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6D" w:rsidRDefault="005B1A6D" w:rsidP="005B1A6D">
      <w:pPr>
        <w:rPr>
          <w:rFonts w:ascii="Arial" w:hAnsi="Arial" w:cs="Arial"/>
          <w:sz w:val="22"/>
          <w:szCs w:val="22"/>
        </w:rPr>
      </w:pPr>
    </w:p>
    <w:p w:rsidR="005B1A6D" w:rsidRPr="005B1A6D" w:rsidRDefault="005B1A6D" w:rsidP="005B1A6D">
      <w:pPr>
        <w:rPr>
          <w:rFonts w:ascii="Arial" w:hAnsi="Arial" w:cs="Arial"/>
          <w:sz w:val="22"/>
          <w:szCs w:val="22"/>
        </w:rPr>
      </w:pPr>
      <w:r w:rsidRPr="005B1A6D">
        <w:rPr>
          <w:rFonts w:ascii="Arial" w:hAnsi="Arial" w:cs="Arial"/>
          <w:sz w:val="22"/>
          <w:szCs w:val="22"/>
        </w:rPr>
        <w:t>РЕПУБЛИКА СРБИЈА</w:t>
      </w:r>
    </w:p>
    <w:p w:rsidR="005B1A6D" w:rsidRPr="005B1A6D" w:rsidRDefault="005B1A6D" w:rsidP="005B1A6D">
      <w:pPr>
        <w:rPr>
          <w:rFonts w:ascii="Arial" w:hAnsi="Arial" w:cs="Arial"/>
          <w:sz w:val="22"/>
          <w:szCs w:val="22"/>
        </w:rPr>
      </w:pPr>
      <w:r w:rsidRPr="005B1A6D">
        <w:rPr>
          <w:rFonts w:ascii="Arial" w:hAnsi="Arial" w:cs="Arial"/>
          <w:sz w:val="22"/>
          <w:szCs w:val="22"/>
        </w:rPr>
        <w:t>ОПШТИНА БОГАТИЋ</w:t>
      </w:r>
    </w:p>
    <w:p w:rsidR="005B1A6D" w:rsidRPr="005B1A6D" w:rsidRDefault="005B1A6D" w:rsidP="005B1A6D">
      <w:pPr>
        <w:rPr>
          <w:rFonts w:ascii="Arial" w:hAnsi="Arial" w:cs="Arial"/>
          <w:sz w:val="22"/>
          <w:szCs w:val="22"/>
        </w:rPr>
      </w:pPr>
      <w:r w:rsidRPr="005B1A6D">
        <w:rPr>
          <w:rFonts w:ascii="Arial" w:hAnsi="Arial" w:cs="Arial"/>
          <w:sz w:val="22"/>
          <w:szCs w:val="22"/>
        </w:rPr>
        <w:t>ОПШТИНСКА УПРАВА</w:t>
      </w:r>
    </w:p>
    <w:p w:rsidR="005B1A6D" w:rsidRPr="005B1A6D" w:rsidRDefault="005B1A6D" w:rsidP="005B1A6D">
      <w:pPr>
        <w:rPr>
          <w:rFonts w:ascii="Arial" w:hAnsi="Arial" w:cs="Arial"/>
          <w:sz w:val="22"/>
          <w:szCs w:val="22"/>
        </w:rPr>
      </w:pPr>
      <w:r w:rsidRPr="005B1A6D">
        <w:rPr>
          <w:rFonts w:ascii="Arial" w:hAnsi="Arial" w:cs="Arial"/>
          <w:sz w:val="22"/>
          <w:szCs w:val="22"/>
        </w:rPr>
        <w:t>Одељење за општу управу,</w:t>
      </w:r>
    </w:p>
    <w:p w:rsidR="005B1A6D" w:rsidRPr="005B1A6D" w:rsidRDefault="005B1A6D" w:rsidP="005B1A6D">
      <w:pPr>
        <w:rPr>
          <w:rFonts w:ascii="Arial" w:hAnsi="Arial" w:cs="Arial"/>
          <w:sz w:val="22"/>
          <w:szCs w:val="22"/>
        </w:rPr>
      </w:pPr>
      <w:r w:rsidRPr="005B1A6D">
        <w:rPr>
          <w:rFonts w:ascii="Arial" w:hAnsi="Arial" w:cs="Arial"/>
          <w:sz w:val="22"/>
          <w:szCs w:val="22"/>
        </w:rPr>
        <w:t>заједничке послове и друштвене делатности</w:t>
      </w:r>
    </w:p>
    <w:p w:rsidR="005B1A6D" w:rsidRPr="005B1A6D" w:rsidRDefault="005B1A6D" w:rsidP="005B1A6D">
      <w:pPr>
        <w:rPr>
          <w:rFonts w:ascii="Arial" w:hAnsi="Arial" w:cs="Arial"/>
          <w:sz w:val="22"/>
          <w:szCs w:val="22"/>
        </w:rPr>
      </w:pPr>
      <w:r w:rsidRPr="005B1A6D">
        <w:rPr>
          <w:rFonts w:ascii="Arial" w:hAnsi="Arial" w:cs="Arial"/>
          <w:sz w:val="22"/>
          <w:szCs w:val="22"/>
        </w:rPr>
        <w:t>Број:000909212/2026-03</w:t>
      </w:r>
    </w:p>
    <w:p w:rsidR="005B1A6D" w:rsidRPr="005B1A6D" w:rsidRDefault="005B1A6D" w:rsidP="005B1A6D">
      <w:pPr>
        <w:rPr>
          <w:rFonts w:ascii="Arial" w:hAnsi="Arial" w:cs="Arial"/>
          <w:sz w:val="22"/>
          <w:szCs w:val="22"/>
        </w:rPr>
      </w:pPr>
      <w:r w:rsidRPr="005B1A6D">
        <w:rPr>
          <w:rFonts w:ascii="Arial" w:hAnsi="Arial" w:cs="Arial"/>
          <w:sz w:val="22"/>
          <w:szCs w:val="22"/>
        </w:rPr>
        <w:t>Датум:01.04</w:t>
      </w:r>
      <w:r w:rsidRPr="005B1A6D">
        <w:rPr>
          <w:rFonts w:ascii="Arial" w:hAnsi="Arial" w:cs="Arial"/>
          <w:sz w:val="22"/>
          <w:szCs w:val="22"/>
        </w:rPr>
        <w:t>.2026. године</w:t>
      </w:r>
    </w:p>
    <w:p w:rsidR="005B1A6D" w:rsidRPr="005B1A6D" w:rsidRDefault="005B1A6D" w:rsidP="005B1A6D">
      <w:pPr>
        <w:rPr>
          <w:rFonts w:ascii="Arial" w:hAnsi="Arial" w:cs="Arial"/>
          <w:sz w:val="22"/>
          <w:szCs w:val="22"/>
        </w:rPr>
      </w:pPr>
      <w:r w:rsidRPr="005B1A6D">
        <w:rPr>
          <w:rFonts w:ascii="Arial" w:hAnsi="Arial" w:cs="Arial"/>
          <w:sz w:val="22"/>
          <w:szCs w:val="22"/>
        </w:rPr>
        <w:t>Б о г а т и ћ</w:t>
      </w:r>
    </w:p>
    <w:p w:rsidR="005B1A6D" w:rsidRPr="005B1A6D" w:rsidRDefault="005B1A6D" w:rsidP="005B1A6D">
      <w:pPr>
        <w:jc w:val="left"/>
        <w:rPr>
          <w:rFonts w:ascii="Arial" w:hAnsi="Arial" w:cs="Arial"/>
          <w:sz w:val="22"/>
          <w:szCs w:val="22"/>
          <w:lang w:val="sr-Cyrl-CS"/>
        </w:rPr>
      </w:pPr>
    </w:p>
    <w:p w:rsidR="005B1A6D" w:rsidRPr="005B1A6D" w:rsidRDefault="005B1A6D" w:rsidP="005B1A6D">
      <w:pPr>
        <w:pStyle w:val="Default"/>
        <w:ind w:firstLine="567"/>
        <w:jc w:val="both"/>
        <w:rPr>
          <w:rFonts w:ascii="Arial" w:hAnsi="Arial" w:cs="Arial"/>
          <w:color w:val="auto"/>
          <w:sz w:val="22"/>
          <w:szCs w:val="22"/>
          <w:lang w:val="sr-Cyrl-BA"/>
        </w:rPr>
      </w:pPr>
      <w:r w:rsidRPr="005B1A6D">
        <w:rPr>
          <w:rFonts w:ascii="Arial" w:hAnsi="Arial" w:cs="Arial"/>
          <w:color w:val="auto"/>
          <w:sz w:val="22"/>
          <w:szCs w:val="22"/>
          <w:lang w:val="sr-Cyrl-CS"/>
        </w:rPr>
        <w:t xml:space="preserve">На основу </w:t>
      </w:r>
      <w:r w:rsidRPr="005B1A6D">
        <w:rPr>
          <w:rFonts w:ascii="Arial" w:hAnsi="Arial" w:cs="Arial"/>
          <w:color w:val="auto"/>
          <w:sz w:val="22"/>
          <w:szCs w:val="22"/>
        </w:rPr>
        <w:t xml:space="preserve">члана 12. ставa 2. </w:t>
      </w:r>
      <w:r w:rsidRPr="005B1A6D">
        <w:rPr>
          <w:rFonts w:ascii="Arial" w:hAnsi="Arial" w:cs="Arial"/>
          <w:color w:val="auto"/>
          <w:sz w:val="22"/>
          <w:szCs w:val="22"/>
          <w:lang w:val="sr-Cyrl-CS"/>
        </w:rPr>
        <w:t>Уредбе о условима 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(„Сл</w:t>
      </w:r>
      <w:r w:rsidRPr="005B1A6D">
        <w:rPr>
          <w:rFonts w:ascii="Arial" w:hAnsi="Arial" w:cs="Arial"/>
          <w:color w:val="auto"/>
          <w:sz w:val="22"/>
          <w:szCs w:val="22"/>
          <w:lang w:val="sr-Cyrl-RS"/>
        </w:rPr>
        <w:t xml:space="preserve">ужбени </w:t>
      </w:r>
      <w:r w:rsidRPr="005B1A6D">
        <w:rPr>
          <w:rFonts w:ascii="Arial" w:hAnsi="Arial" w:cs="Arial"/>
          <w:color w:val="auto"/>
          <w:sz w:val="22"/>
          <w:szCs w:val="22"/>
          <w:lang w:val="sr-Cyrl-CS"/>
        </w:rPr>
        <w:t>гласник РС“, број 16/2018 и 79/2023), члана 18</w:t>
      </w:r>
      <w:r w:rsidRPr="005B1A6D">
        <w:rPr>
          <w:rFonts w:ascii="Arial" w:hAnsi="Arial" w:cs="Arial"/>
          <w:color w:val="auto"/>
          <w:sz w:val="22"/>
          <w:szCs w:val="22"/>
        </w:rPr>
        <w:t>. 21.</w:t>
      </w:r>
      <w:r w:rsidRPr="005B1A6D">
        <w:rPr>
          <w:rFonts w:ascii="Arial" w:hAnsi="Arial" w:cs="Arial"/>
          <w:color w:val="auto"/>
          <w:sz w:val="22"/>
          <w:szCs w:val="22"/>
          <w:lang w:val="sr-Cyrl-CS"/>
        </w:rPr>
        <w:t xml:space="preserve"> и 25. Одлуке о прибављању и распола</w:t>
      </w:r>
      <w:r w:rsidRPr="005B1A6D">
        <w:rPr>
          <w:rFonts w:ascii="Arial" w:hAnsi="Arial" w:cs="Arial"/>
          <w:color w:val="auto"/>
          <w:sz w:val="22"/>
          <w:szCs w:val="22"/>
          <w:lang w:val="sr-Cyrl-CS"/>
        </w:rPr>
        <w:t>гању стварима у јавној својини oпштине Богатић ("Сл</w:t>
      </w:r>
      <w:r w:rsidRPr="005B1A6D">
        <w:rPr>
          <w:rFonts w:ascii="Arial" w:hAnsi="Arial" w:cs="Arial"/>
          <w:color w:val="auto"/>
          <w:sz w:val="22"/>
          <w:szCs w:val="22"/>
          <w:lang w:val="sr-Cyrl-RS"/>
        </w:rPr>
        <w:t xml:space="preserve">ужбени </w:t>
      </w:r>
      <w:r w:rsidRPr="005B1A6D">
        <w:rPr>
          <w:rFonts w:ascii="Arial" w:hAnsi="Arial" w:cs="Arial"/>
          <w:color w:val="auto"/>
          <w:sz w:val="22"/>
          <w:szCs w:val="22"/>
          <w:lang w:val="sr-Cyrl-CS"/>
        </w:rPr>
        <w:t>лист града Шапца и општина</w:t>
      </w:r>
      <w:r w:rsidRPr="005B1A6D">
        <w:rPr>
          <w:rFonts w:ascii="Arial" w:hAnsi="Arial" w:cs="Arial"/>
          <w:color w:val="auto"/>
          <w:sz w:val="22"/>
          <w:szCs w:val="22"/>
          <w:lang w:val="sr-Cyrl-CS"/>
        </w:rPr>
        <w:t>:</w:t>
      </w:r>
      <w:r w:rsidRPr="005B1A6D">
        <w:rPr>
          <w:rFonts w:ascii="Arial" w:hAnsi="Arial" w:cs="Arial"/>
          <w:color w:val="auto"/>
          <w:sz w:val="22"/>
          <w:szCs w:val="22"/>
          <w:lang w:val="sr-Cyrl-CS"/>
        </w:rPr>
        <w:t>Богатић, Владимирци и Коцељева" бр.32/2016 и 12/2019)</w:t>
      </w:r>
      <w:r w:rsidRPr="005B1A6D">
        <w:rPr>
          <w:rFonts w:ascii="Arial" w:hAnsi="Arial" w:cs="Arial"/>
          <w:color w:val="auto"/>
          <w:sz w:val="22"/>
          <w:szCs w:val="22"/>
        </w:rPr>
        <w:t>,</w:t>
      </w:r>
      <w:r w:rsidRPr="005B1A6D">
        <w:rPr>
          <w:rFonts w:ascii="Arial" w:hAnsi="Arial" w:cs="Arial"/>
          <w:color w:val="auto"/>
          <w:sz w:val="22"/>
          <w:szCs w:val="22"/>
          <w:lang w:val="sr-Cyrl-CS"/>
        </w:rPr>
        <w:t xml:space="preserve"> Одлуке Општинског већа </w:t>
      </w:r>
      <w:r w:rsidRPr="005B1A6D">
        <w:rPr>
          <w:rFonts w:ascii="Arial" w:hAnsi="Arial" w:cs="Arial"/>
          <w:color w:val="auto"/>
          <w:sz w:val="22"/>
          <w:szCs w:val="22"/>
        </w:rPr>
        <w:t>о</w:t>
      </w:r>
      <w:r w:rsidRPr="005B1A6D">
        <w:rPr>
          <w:rFonts w:ascii="Arial" w:hAnsi="Arial" w:cs="Arial"/>
          <w:color w:val="auto"/>
          <w:sz w:val="22"/>
          <w:szCs w:val="22"/>
          <w:lang w:val="sr-Cyrl-CS"/>
        </w:rPr>
        <w:t>пштине Богатић о покретању поступка за давање у закуп пословног прост</w:t>
      </w:r>
      <w:r w:rsidRPr="005B1A6D">
        <w:rPr>
          <w:rFonts w:ascii="Arial" w:hAnsi="Arial" w:cs="Arial"/>
          <w:color w:val="auto"/>
          <w:sz w:val="22"/>
          <w:szCs w:val="22"/>
          <w:lang w:val="sr-Cyrl-CS"/>
        </w:rPr>
        <w:t>ора у поступку јавног надметања бр.</w:t>
      </w:r>
      <w:r w:rsidRPr="005B1A6D">
        <w:rPr>
          <w:rFonts w:ascii="Arial" w:hAnsi="Arial" w:cs="Arial"/>
          <w:color w:val="auto"/>
          <w:sz w:val="22"/>
          <w:szCs w:val="22"/>
        </w:rPr>
        <w:t>060-001497549-10</w:t>
      </w:r>
      <w:r w:rsidRPr="005B1A6D">
        <w:rPr>
          <w:rFonts w:ascii="Arial" w:hAnsi="Arial" w:cs="Arial"/>
          <w:color w:val="auto"/>
          <w:sz w:val="22"/>
          <w:szCs w:val="22"/>
          <w:lang w:val="sr-Cyrl-RS"/>
        </w:rPr>
        <w:t>3</w:t>
      </w:r>
      <w:r w:rsidRPr="005B1A6D">
        <w:rPr>
          <w:rFonts w:ascii="Arial" w:hAnsi="Arial" w:cs="Arial"/>
          <w:color w:val="auto"/>
          <w:sz w:val="22"/>
          <w:szCs w:val="22"/>
        </w:rPr>
        <w:t xml:space="preserve">/2026-01 </w:t>
      </w:r>
      <w:r w:rsidRPr="005B1A6D">
        <w:rPr>
          <w:rFonts w:ascii="Arial" w:hAnsi="Arial" w:cs="Arial"/>
          <w:color w:val="auto"/>
          <w:sz w:val="22"/>
          <w:szCs w:val="22"/>
          <w:lang w:val="sr-Cyrl-RS"/>
        </w:rPr>
        <w:t xml:space="preserve">од </w:t>
      </w:r>
      <w:r w:rsidRPr="005B1A6D">
        <w:rPr>
          <w:rFonts w:ascii="Arial" w:hAnsi="Arial" w:cs="Arial"/>
          <w:color w:val="auto"/>
          <w:sz w:val="22"/>
          <w:szCs w:val="22"/>
        </w:rPr>
        <w:t>27.03.2026.</w:t>
      </w:r>
      <w:r w:rsidRPr="005B1A6D">
        <w:rPr>
          <w:rFonts w:ascii="Arial" w:hAnsi="Arial" w:cs="Arial"/>
          <w:color w:val="auto"/>
          <w:sz w:val="22"/>
          <w:szCs w:val="22"/>
          <w:lang w:val="sr-Cyrl-CS"/>
        </w:rPr>
        <w:t xml:space="preserve"> године</w:t>
      </w:r>
      <w:r w:rsidRPr="005B1A6D">
        <w:rPr>
          <w:rFonts w:ascii="Arial" w:hAnsi="Arial" w:cs="Arial"/>
          <w:color w:val="auto"/>
          <w:sz w:val="22"/>
          <w:szCs w:val="22"/>
        </w:rPr>
        <w:t>,</w:t>
      </w:r>
      <w:r w:rsidRPr="005B1A6D">
        <w:rPr>
          <w:rFonts w:ascii="Arial" w:hAnsi="Arial" w:cs="Arial"/>
          <w:color w:val="auto"/>
          <w:sz w:val="22"/>
          <w:szCs w:val="22"/>
          <w:lang w:val="sr-Cyrl-CS"/>
        </w:rPr>
        <w:t xml:space="preserve"> Комисија за давање у закуп непокретности у јавној својини општине Богатић, објављује:</w:t>
      </w:r>
    </w:p>
    <w:p w:rsidR="005B1A6D" w:rsidRDefault="005B1A6D" w:rsidP="005B1A6D">
      <w:pPr>
        <w:rPr>
          <w:rFonts w:ascii="Arial" w:hAnsi="Arial" w:cs="Arial"/>
          <w:color w:val="FF0000"/>
          <w:sz w:val="22"/>
          <w:szCs w:val="22"/>
        </w:rPr>
      </w:pPr>
    </w:p>
    <w:p w:rsidR="005B1A6D" w:rsidRPr="005B1A6D" w:rsidRDefault="005B1A6D" w:rsidP="005B1A6D">
      <w:pPr>
        <w:jc w:val="center"/>
        <w:rPr>
          <w:rFonts w:ascii="Arial" w:hAnsi="Arial" w:cs="Arial"/>
          <w:b/>
          <w:i/>
          <w:lang w:val="sr-Cyrl-CS"/>
        </w:rPr>
      </w:pPr>
      <w:r w:rsidRPr="005B1A6D">
        <w:rPr>
          <w:rFonts w:ascii="Arial" w:hAnsi="Arial" w:cs="Arial"/>
          <w:b/>
          <w:i/>
          <w:lang w:val="sr-Cyrl-CS"/>
        </w:rPr>
        <w:t>О</w:t>
      </w:r>
      <w:r w:rsidRPr="005B1A6D">
        <w:rPr>
          <w:rFonts w:ascii="Arial" w:hAnsi="Arial" w:cs="Arial"/>
          <w:b/>
          <w:i/>
          <w:lang w:val="sr-Cyrl-CS"/>
        </w:rPr>
        <w:t xml:space="preserve"> г л а с</w:t>
      </w:r>
      <w:r w:rsidRPr="005B1A6D">
        <w:rPr>
          <w:rFonts w:ascii="Arial" w:hAnsi="Arial" w:cs="Arial"/>
          <w:b/>
          <w:i/>
          <w:lang w:val="sr-Cyrl-CS"/>
        </w:rPr>
        <w:t xml:space="preserve"> </w:t>
      </w:r>
    </w:p>
    <w:p w:rsidR="005B1A6D" w:rsidRDefault="005B1A6D" w:rsidP="005B1A6D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5B1A6D">
        <w:rPr>
          <w:rFonts w:ascii="Arial" w:hAnsi="Arial" w:cs="Arial"/>
          <w:b/>
          <w:i/>
          <w:sz w:val="22"/>
          <w:szCs w:val="22"/>
          <w:lang w:val="sr-Cyrl-CS"/>
        </w:rPr>
        <w:t xml:space="preserve">о покретању поступка за давање у закуп пословног простора у поступку јавног надметања </w:t>
      </w:r>
    </w:p>
    <w:p w:rsidR="005B1A6D" w:rsidRPr="00C717BF" w:rsidRDefault="005B1A6D" w:rsidP="005B1A6D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</w:p>
    <w:p w:rsidR="00C717BF" w:rsidRPr="00C717BF" w:rsidRDefault="00C717BF" w:rsidP="00C717BF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C717BF">
        <w:rPr>
          <w:rFonts w:ascii="Arial" w:hAnsi="Arial" w:cs="Arial"/>
          <w:b/>
          <w:i/>
          <w:sz w:val="22"/>
          <w:szCs w:val="22"/>
          <w:lang w:val="sr-Cyrl-CS"/>
        </w:rPr>
        <w:t xml:space="preserve">ИЗДАЈЕ </w:t>
      </w:r>
      <w:r w:rsidR="005B1A6D" w:rsidRPr="00C717BF">
        <w:rPr>
          <w:rFonts w:ascii="Arial" w:hAnsi="Arial" w:cs="Arial"/>
          <w:b/>
          <w:i/>
          <w:sz w:val="22"/>
          <w:szCs w:val="22"/>
          <w:lang w:val="sr-Cyrl-CS"/>
        </w:rPr>
        <w:t>СЕ</w:t>
      </w:r>
      <w:r w:rsidR="005B1A6D" w:rsidRPr="00C717BF">
        <w:rPr>
          <w:rFonts w:ascii="Arial" w:hAnsi="Arial" w:cs="Arial"/>
          <w:sz w:val="22"/>
          <w:szCs w:val="22"/>
          <w:lang w:val="sr-Cyrl-CS"/>
        </w:rPr>
        <w:t xml:space="preserve"> у закуп </w:t>
      </w:r>
      <w:r w:rsidRPr="00C717BF">
        <w:rPr>
          <w:rFonts w:ascii="Arial" w:hAnsi="Arial" w:cs="Arial"/>
          <w:sz w:val="22"/>
          <w:szCs w:val="22"/>
          <w:lang w:val="sr-Cyrl-CS"/>
        </w:rPr>
        <w:t>пословни простор</w:t>
      </w:r>
      <w:r w:rsidR="005B1A6D" w:rsidRPr="00C717BF">
        <w:rPr>
          <w:rFonts w:ascii="Arial" w:hAnsi="Arial" w:cs="Arial"/>
          <w:sz w:val="22"/>
          <w:szCs w:val="22"/>
          <w:lang w:val="sr-Cyrl-CS"/>
        </w:rPr>
        <w:t xml:space="preserve"> у Белотићу, у оквиру Дома културе и то локал зв. „Бифе“, површине 67,00м</w:t>
      </w:r>
      <w:r w:rsidR="005B1A6D" w:rsidRPr="00C717BF">
        <w:rPr>
          <w:rFonts w:ascii="Arial" w:hAnsi="Arial" w:cs="Arial"/>
          <w:sz w:val="22"/>
          <w:szCs w:val="22"/>
          <w:vertAlign w:val="superscript"/>
          <w:lang w:val="sr-Cyrl-CS"/>
        </w:rPr>
        <w:t>2</w:t>
      </w:r>
      <w:r w:rsidR="005B1A6D" w:rsidRPr="00C717BF">
        <w:rPr>
          <w:rFonts w:ascii="Arial" w:hAnsi="Arial" w:cs="Arial"/>
          <w:sz w:val="22"/>
          <w:szCs w:val="22"/>
          <w:lang w:val="sr-Cyrl-CS"/>
        </w:rPr>
        <w:t>, чији је закуподавац о</w:t>
      </w:r>
      <w:r w:rsidRPr="00C717BF">
        <w:rPr>
          <w:rFonts w:ascii="Arial" w:hAnsi="Arial" w:cs="Arial"/>
          <w:sz w:val="22"/>
          <w:szCs w:val="22"/>
          <w:lang w:val="sr-Cyrl-CS"/>
        </w:rPr>
        <w:t>пштина Богатић</w:t>
      </w:r>
      <w:r w:rsidRPr="00C717BF">
        <w:rPr>
          <w:rFonts w:ascii="Arial" w:hAnsi="Arial" w:cs="Arial"/>
          <w:sz w:val="22"/>
          <w:szCs w:val="22"/>
          <w:lang w:val="sr-Cyrl-CS"/>
        </w:rPr>
        <w:t>, путем јавног надметања под следећим условима:</w:t>
      </w:r>
    </w:p>
    <w:p w:rsidR="005B1A6D" w:rsidRPr="00C717BF" w:rsidRDefault="005B1A6D" w:rsidP="00C717BF">
      <w:pPr>
        <w:ind w:firstLine="567"/>
        <w:rPr>
          <w:rFonts w:ascii="Arial" w:hAnsi="Arial" w:cs="Arial"/>
          <w:sz w:val="22"/>
          <w:szCs w:val="22"/>
        </w:rPr>
      </w:pPr>
      <w:r w:rsidRPr="00C717BF">
        <w:rPr>
          <w:rFonts w:ascii="Arial" w:hAnsi="Arial" w:cs="Arial"/>
          <w:sz w:val="22"/>
          <w:szCs w:val="22"/>
          <w:lang w:val="sr-Cyrl-CS"/>
        </w:rPr>
        <w:t xml:space="preserve">-делатност, односно намена пословног простора </w:t>
      </w:r>
      <w:r w:rsidRPr="00C717BF">
        <w:rPr>
          <w:rFonts w:ascii="Arial" w:hAnsi="Arial" w:cs="Arial"/>
          <w:sz w:val="22"/>
          <w:szCs w:val="22"/>
        </w:rPr>
        <w:t>је искључиво угоститељска деланост;</w:t>
      </w:r>
    </w:p>
    <w:p w:rsidR="005B1A6D" w:rsidRPr="00C717BF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C717BF">
        <w:rPr>
          <w:rFonts w:ascii="Arial" w:hAnsi="Arial" w:cs="Arial"/>
          <w:sz w:val="22"/>
          <w:szCs w:val="22"/>
          <w:lang w:val="sr-Cyrl-CS"/>
        </w:rPr>
        <w:tab/>
        <w:t xml:space="preserve">-почетна цена закупнине износи </w:t>
      </w:r>
      <w:r w:rsidRPr="00C717BF">
        <w:rPr>
          <w:rFonts w:ascii="Arial" w:hAnsi="Arial" w:cs="Arial"/>
          <w:sz w:val="22"/>
          <w:szCs w:val="22"/>
        </w:rPr>
        <w:t>17.494,00</w:t>
      </w:r>
      <w:r w:rsidRPr="00C717BF">
        <w:rPr>
          <w:rFonts w:ascii="Arial" w:hAnsi="Arial" w:cs="Arial"/>
          <w:sz w:val="22"/>
          <w:szCs w:val="22"/>
          <w:lang w:val="sr-Cyrl-CS"/>
        </w:rPr>
        <w:t xml:space="preserve"> динара;  </w:t>
      </w:r>
    </w:p>
    <w:p w:rsidR="005B1A6D" w:rsidRPr="00C717BF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C717BF">
        <w:rPr>
          <w:rFonts w:ascii="Arial" w:hAnsi="Arial" w:cs="Arial"/>
          <w:sz w:val="22"/>
          <w:szCs w:val="22"/>
          <w:lang w:val="sr-Cyrl-CS"/>
        </w:rPr>
        <w:tab/>
        <w:t xml:space="preserve">-обавеза будућег закупца је да закупнину плаћа уредно, стим што ће се цена закупа месечно ревалоризовати применом месечног индекса потрошачких цена, када он достигне кумулативно ниво од 5% и више, према подацима Републичког завода за статистику који се објављују у „Службеном гласнику РС“; </w:t>
      </w:r>
    </w:p>
    <w:p w:rsidR="005B1A6D" w:rsidRPr="00C717BF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C717BF">
        <w:rPr>
          <w:rFonts w:ascii="Arial" w:hAnsi="Arial" w:cs="Arial"/>
          <w:sz w:val="22"/>
          <w:szCs w:val="22"/>
          <w:lang w:val="sr-Cyrl-CS"/>
        </w:rPr>
        <w:tab/>
        <w:t>-закупнина се плаћа након добијања фактуре од стране рачуноводства општине Богатић;</w:t>
      </w:r>
    </w:p>
    <w:p w:rsidR="005B1A6D" w:rsidRPr="00C717BF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C717BF">
        <w:rPr>
          <w:rFonts w:ascii="Arial" w:hAnsi="Arial" w:cs="Arial"/>
          <w:sz w:val="22"/>
          <w:szCs w:val="22"/>
          <w:lang w:val="sr-Cyrl-CS"/>
        </w:rPr>
        <w:tab/>
        <w:t xml:space="preserve">-пословни простор се узима у виђеном стању; </w:t>
      </w:r>
    </w:p>
    <w:p w:rsidR="005B1A6D" w:rsidRPr="00C717BF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C717BF">
        <w:rPr>
          <w:rFonts w:ascii="Arial" w:hAnsi="Arial" w:cs="Arial"/>
          <w:sz w:val="22"/>
          <w:szCs w:val="22"/>
          <w:lang w:val="sr-Cyrl-CS"/>
        </w:rPr>
        <w:tab/>
        <w:t>-закупац је у обавези да пословни простор врати у исправном стању, што значи</w:t>
      </w:r>
      <w:r w:rsidR="00C717BF" w:rsidRPr="00C717BF">
        <w:rPr>
          <w:rFonts w:ascii="Arial" w:hAnsi="Arial" w:cs="Arial"/>
          <w:sz w:val="22"/>
          <w:szCs w:val="22"/>
          <w:lang w:val="sr-Cyrl-CS"/>
        </w:rPr>
        <w:t xml:space="preserve"> да је локал употребљив и након</w:t>
      </w:r>
      <w:r w:rsidRPr="00C717BF">
        <w:rPr>
          <w:rFonts w:ascii="Arial" w:hAnsi="Arial" w:cs="Arial"/>
          <w:sz w:val="22"/>
          <w:szCs w:val="22"/>
          <w:lang w:val="sr-Cyrl-CS"/>
        </w:rPr>
        <w:t xml:space="preserve"> истека уговора; </w:t>
      </w:r>
    </w:p>
    <w:p w:rsidR="005B1A6D" w:rsidRPr="00C717BF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C717BF">
        <w:rPr>
          <w:rFonts w:ascii="Arial" w:hAnsi="Arial" w:cs="Arial"/>
          <w:sz w:val="22"/>
          <w:szCs w:val="22"/>
          <w:lang w:val="sr-Cyrl-CS"/>
        </w:rPr>
        <w:tab/>
        <w:t>-обавезу закупца да по испостављеним рачунима плаћа трошкове воде, електричне енергије, телефона и друге трошкове коришћења пословног простора, као и трошкове комуналних услуга по рачуну достављеном од стране ЈКП “Богатић“ Богатић;</w:t>
      </w:r>
    </w:p>
    <w:p w:rsidR="005B1A6D" w:rsidRPr="00C717BF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C717BF">
        <w:rPr>
          <w:rFonts w:ascii="Arial" w:hAnsi="Arial" w:cs="Arial"/>
          <w:sz w:val="22"/>
          <w:szCs w:val="22"/>
          <w:lang w:val="sr-Cyrl-CS"/>
        </w:rPr>
        <w:tab/>
        <w:t xml:space="preserve"> -обавезу закупца да у року од 3 дана од дана закључења уговора уплати гарантни износ у висини двомесечне закупнине на име обезбеђења трошкова коришћења пословног простора а који ће бити враћен закупцу по испуњењу свих уговорених обавеза; </w:t>
      </w:r>
      <w:r w:rsidRPr="00C717BF">
        <w:rPr>
          <w:rFonts w:ascii="Arial" w:hAnsi="Arial" w:cs="Arial"/>
          <w:sz w:val="22"/>
          <w:szCs w:val="22"/>
          <w:lang w:val="sr-Cyrl-CS"/>
        </w:rPr>
        <w:tab/>
        <w:t xml:space="preserve"> </w:t>
      </w:r>
    </w:p>
    <w:p w:rsidR="005B1A6D" w:rsidRPr="00C717BF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C717BF">
        <w:rPr>
          <w:rFonts w:ascii="Arial" w:hAnsi="Arial" w:cs="Arial"/>
          <w:sz w:val="22"/>
          <w:szCs w:val="22"/>
          <w:lang w:val="sr-Cyrl-CS"/>
        </w:rPr>
        <w:tab/>
        <w:t>-обавезу закупца да локал буде у функцији осим у законском року предвиђеним за годишњи одмор и исти се не може давати у подзакуп;</w:t>
      </w:r>
      <w:r w:rsidRPr="00C717BF">
        <w:rPr>
          <w:rFonts w:ascii="Arial" w:hAnsi="Arial" w:cs="Arial"/>
          <w:sz w:val="22"/>
          <w:szCs w:val="22"/>
          <w:lang w:val="sr-Cyrl-CS"/>
        </w:rPr>
        <w:tab/>
      </w:r>
    </w:p>
    <w:p w:rsidR="005B1A6D" w:rsidRPr="00C717BF" w:rsidRDefault="005B1A6D" w:rsidP="005B1A6D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C717BF">
        <w:rPr>
          <w:rFonts w:ascii="Arial" w:hAnsi="Arial" w:cs="Arial"/>
          <w:sz w:val="22"/>
          <w:szCs w:val="22"/>
          <w:lang w:val="sr-Cyrl-CS"/>
        </w:rPr>
        <w:t>-закупац може извршити адаптацију пословног простора односно изводити на закупљеној непокретности радове који имају карактер инвестиционог одржавања, према уобичајеним стандардима и важећим прописима у области грађевинарства, само уз претходну сагласност односно одобрење Општинског већа, под условима и на начин утврђен Уредбом;</w:t>
      </w:r>
    </w:p>
    <w:p w:rsidR="00321920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C717BF">
        <w:rPr>
          <w:rFonts w:ascii="Arial" w:hAnsi="Arial" w:cs="Arial"/>
          <w:sz w:val="22"/>
          <w:szCs w:val="22"/>
          <w:lang w:val="sr-Cyrl-CS"/>
        </w:rPr>
        <w:tab/>
        <w:t xml:space="preserve">-одлуку о признавању трошкова инвестиционог одржавања пословног простора, са утврђеним процентом умањења месечне закупнине доноси Општинско веће а Анекс уговора закључује председник Општине; </w:t>
      </w:r>
    </w:p>
    <w:p w:rsidR="005B1A6D" w:rsidRPr="00321920" w:rsidRDefault="005B1A6D" w:rsidP="00321920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321920">
        <w:rPr>
          <w:rFonts w:ascii="Arial" w:hAnsi="Arial" w:cs="Arial"/>
          <w:sz w:val="22"/>
          <w:szCs w:val="22"/>
          <w:lang w:val="sr-Cyrl-CS"/>
        </w:rPr>
        <w:lastRenderedPageBreak/>
        <w:t>-закупцу се могу признати трошкови инвестиционог одржавања ближе наведени у члану 30. ставу 2. Одлуке а сви остали радови на ентеријеру и опремању локала, повећању инсталисане снаге електричних инсталација, преграђивању простора у циљу довођења у нову функцију и слично падају на терет закупца;</w:t>
      </w:r>
    </w:p>
    <w:p w:rsidR="005B1A6D" w:rsidRPr="00321920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321920">
        <w:rPr>
          <w:rFonts w:ascii="Arial" w:hAnsi="Arial" w:cs="Arial"/>
          <w:sz w:val="22"/>
          <w:szCs w:val="22"/>
          <w:lang w:val="sr-Cyrl-CS"/>
        </w:rPr>
        <w:tab/>
        <w:t xml:space="preserve">-адаптација пословног простора од стране закупца може се вршити искључиво после закључења Уговора о закупу;  </w:t>
      </w:r>
    </w:p>
    <w:p w:rsidR="005B1A6D" w:rsidRPr="00321920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321920">
        <w:rPr>
          <w:rFonts w:ascii="Arial" w:hAnsi="Arial" w:cs="Arial"/>
          <w:sz w:val="22"/>
          <w:szCs w:val="22"/>
          <w:lang w:val="sr-Cyrl-CS"/>
        </w:rPr>
        <w:tab/>
        <w:t>-пословни пр</w:t>
      </w:r>
      <w:r w:rsidR="00321920" w:rsidRPr="00321920">
        <w:rPr>
          <w:rFonts w:ascii="Arial" w:hAnsi="Arial" w:cs="Arial"/>
          <w:sz w:val="22"/>
          <w:szCs w:val="22"/>
          <w:lang w:val="sr-Cyrl-CS"/>
        </w:rPr>
        <w:t xml:space="preserve">остор се издаје на период од </w:t>
      </w:r>
      <w:r w:rsidR="00321920" w:rsidRPr="00321920">
        <w:rPr>
          <w:rFonts w:ascii="Arial" w:hAnsi="Arial" w:cs="Arial"/>
          <w:sz w:val="22"/>
          <w:szCs w:val="22"/>
        </w:rPr>
        <w:t>три</w:t>
      </w:r>
      <w:r w:rsidRPr="00321920">
        <w:rPr>
          <w:rFonts w:ascii="Arial" w:hAnsi="Arial" w:cs="Arial"/>
          <w:sz w:val="22"/>
          <w:szCs w:val="22"/>
          <w:lang w:val="sr-Cyrl-CS"/>
        </w:rPr>
        <w:t xml:space="preserve"> године, стим што закуп почиње тећи након спровођења поступка и закључења уговора; </w:t>
      </w:r>
    </w:p>
    <w:p w:rsidR="005B1A6D" w:rsidRPr="00321920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321920">
        <w:rPr>
          <w:rFonts w:ascii="Arial" w:hAnsi="Arial" w:cs="Arial"/>
          <w:sz w:val="22"/>
          <w:szCs w:val="22"/>
          <w:lang w:val="sr-Cyrl-CS"/>
        </w:rPr>
        <w:tab/>
        <w:t xml:space="preserve">-учесници поступка јавног надметања могу бити сва физичка лица, предузетници и правна лица; </w:t>
      </w:r>
    </w:p>
    <w:p w:rsidR="005B1A6D" w:rsidRPr="00321920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321920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21920">
        <w:rPr>
          <w:rFonts w:ascii="Arial" w:hAnsi="Arial" w:cs="Arial"/>
          <w:sz w:val="22"/>
          <w:szCs w:val="22"/>
          <w:lang w:val="sr-Cyrl-CS"/>
        </w:rPr>
        <w:tab/>
        <w:t xml:space="preserve">-у поступку јавног надметања не могу учествовати чланови Комисије и њихови заменици, бивши закупци који нису измирили своја дуговања према Општини по основу закупа, накнаде за извршене комуналне услуге и друге обавезе по основу претходно закључених уговора; </w:t>
      </w:r>
    </w:p>
    <w:p w:rsidR="00321920" w:rsidRPr="00321920" w:rsidRDefault="005B1A6D" w:rsidP="005B1A6D">
      <w:pPr>
        <w:rPr>
          <w:rFonts w:ascii="Arial" w:hAnsi="Arial" w:cs="Arial"/>
          <w:b/>
          <w:i/>
          <w:sz w:val="22"/>
          <w:szCs w:val="22"/>
          <w:lang w:val="sr-Cyrl-CS"/>
        </w:rPr>
      </w:pPr>
      <w:r w:rsidRPr="00321920">
        <w:rPr>
          <w:rFonts w:ascii="Arial" w:hAnsi="Arial" w:cs="Arial"/>
          <w:b/>
          <w:i/>
          <w:sz w:val="22"/>
          <w:szCs w:val="22"/>
          <w:lang w:val="sr-Cyrl-CS"/>
        </w:rPr>
        <w:tab/>
        <w:t xml:space="preserve">-уредна пријава  садржи податке: </w:t>
      </w:r>
    </w:p>
    <w:p w:rsidR="005B1A6D" w:rsidRPr="00CC1EA3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CC1EA3">
        <w:rPr>
          <w:rFonts w:ascii="Arial" w:hAnsi="Arial" w:cs="Arial"/>
          <w:b/>
          <w:sz w:val="22"/>
          <w:szCs w:val="22"/>
          <w:lang w:val="sr-Cyrl-CS"/>
        </w:rPr>
        <w:tab/>
        <w:t>-</w:t>
      </w:r>
      <w:r w:rsidRPr="00CC1EA3">
        <w:rPr>
          <w:rFonts w:ascii="Arial" w:hAnsi="Arial" w:cs="Arial"/>
          <w:sz w:val="22"/>
          <w:szCs w:val="22"/>
          <w:lang w:val="sr-Cyrl-CS"/>
        </w:rPr>
        <w:t xml:space="preserve">о подносиоцу пријаве и то: </w:t>
      </w:r>
      <w:r w:rsidRPr="00CC1EA3">
        <w:rPr>
          <w:rFonts w:ascii="Arial" w:hAnsi="Arial" w:cs="Arial"/>
          <w:b/>
          <w:i/>
          <w:sz w:val="22"/>
          <w:szCs w:val="22"/>
          <w:lang w:val="sr-Cyrl-CS"/>
        </w:rPr>
        <w:t>за физичка лица</w:t>
      </w:r>
      <w:r w:rsidRPr="00CC1EA3">
        <w:rPr>
          <w:rFonts w:ascii="Arial" w:hAnsi="Arial" w:cs="Arial"/>
          <w:i/>
          <w:sz w:val="22"/>
          <w:szCs w:val="22"/>
          <w:lang w:val="sr-Cyrl-CS"/>
        </w:rPr>
        <w:t>-</w:t>
      </w:r>
      <w:r w:rsidRPr="00CC1EA3">
        <w:rPr>
          <w:rFonts w:ascii="Arial" w:hAnsi="Arial" w:cs="Arial"/>
          <w:sz w:val="22"/>
          <w:szCs w:val="22"/>
          <w:lang w:val="sr-Cyrl-CS"/>
        </w:rPr>
        <w:t>име и презиме, адресу, број личне карте, јединствени матични бр</w:t>
      </w:r>
      <w:bookmarkStart w:id="0" w:name="_GoBack"/>
      <w:bookmarkEnd w:id="0"/>
      <w:r w:rsidRPr="00CC1EA3">
        <w:rPr>
          <w:rFonts w:ascii="Arial" w:hAnsi="Arial" w:cs="Arial"/>
          <w:sz w:val="22"/>
          <w:szCs w:val="22"/>
          <w:lang w:val="sr-Cyrl-CS"/>
        </w:rPr>
        <w:t xml:space="preserve">ој грађана; </w:t>
      </w:r>
      <w:r w:rsidRPr="00CC1EA3">
        <w:rPr>
          <w:rFonts w:ascii="Arial" w:hAnsi="Arial" w:cs="Arial"/>
          <w:b/>
          <w:i/>
          <w:sz w:val="22"/>
          <w:szCs w:val="22"/>
          <w:lang w:val="sr-Cyrl-CS"/>
        </w:rPr>
        <w:t>за предузетнике</w:t>
      </w:r>
      <w:r w:rsidRPr="00CC1EA3">
        <w:rPr>
          <w:rFonts w:ascii="Arial" w:hAnsi="Arial" w:cs="Arial"/>
          <w:sz w:val="22"/>
          <w:szCs w:val="22"/>
          <w:lang w:val="sr-Cyrl-CS"/>
        </w:rPr>
        <w:t xml:space="preserve">-име и презиме предузетника, адресу, број личне карте, јединствени матични број грађана, извод из регистра надлежног органа и порески идентификациони број, назив радње, матични број; </w:t>
      </w:r>
      <w:r w:rsidRPr="00CC1EA3">
        <w:rPr>
          <w:rFonts w:ascii="Arial" w:hAnsi="Arial" w:cs="Arial"/>
          <w:b/>
          <w:i/>
          <w:sz w:val="22"/>
          <w:szCs w:val="22"/>
          <w:lang w:val="sr-Cyrl-CS"/>
        </w:rPr>
        <w:t>за правна лица</w:t>
      </w:r>
      <w:r w:rsidRPr="00CC1EA3">
        <w:rPr>
          <w:rFonts w:ascii="Arial" w:hAnsi="Arial" w:cs="Arial"/>
          <w:sz w:val="22"/>
          <w:szCs w:val="22"/>
          <w:lang w:val="sr-Cyrl-CS"/>
        </w:rPr>
        <w:t>-уредна пријава мора садржати назив и седиште, копију решења о упису правног лица у регистар код надлежног органа, порески идентификациони број, пуномоћје за лице које заступа подносиоца пријаве односно понуде;</w:t>
      </w:r>
    </w:p>
    <w:p w:rsidR="005B1A6D" w:rsidRPr="00CC1EA3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CC1EA3">
        <w:rPr>
          <w:rFonts w:ascii="Arial" w:hAnsi="Arial" w:cs="Arial"/>
          <w:sz w:val="22"/>
          <w:szCs w:val="22"/>
          <w:lang w:val="sr-Cyrl-CS"/>
        </w:rPr>
        <w:tab/>
        <w:t xml:space="preserve">-уредна пријава мора садржати поред горе наведених података и податке о делатности која ће се обављати у пословном простору; </w:t>
      </w:r>
    </w:p>
    <w:p w:rsidR="005B1A6D" w:rsidRPr="00CC1EA3" w:rsidRDefault="005B1A6D" w:rsidP="005B1A6D">
      <w:pPr>
        <w:rPr>
          <w:rFonts w:ascii="Arial" w:hAnsi="Arial" w:cs="Arial"/>
          <w:sz w:val="22"/>
          <w:szCs w:val="22"/>
        </w:rPr>
      </w:pPr>
      <w:r w:rsidRPr="00CC1EA3">
        <w:rPr>
          <w:rFonts w:ascii="Arial" w:hAnsi="Arial" w:cs="Arial"/>
          <w:sz w:val="22"/>
          <w:szCs w:val="22"/>
          <w:lang w:val="sr-Cyrl-CS"/>
        </w:rPr>
        <w:tab/>
        <w:t>-пуномоћје за лице које заступа подносиоца пријаве</w:t>
      </w:r>
      <w:r w:rsidRPr="00CC1EA3">
        <w:rPr>
          <w:rFonts w:ascii="Arial" w:hAnsi="Arial" w:cs="Arial"/>
          <w:sz w:val="22"/>
          <w:szCs w:val="22"/>
        </w:rPr>
        <w:t>, уколико подносилац пријаве не присуствује лично јавном надметању;</w:t>
      </w:r>
    </w:p>
    <w:p w:rsidR="005B1A6D" w:rsidRPr="003D4B58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ab/>
        <w:t>-доказ о уплати депозита;</w:t>
      </w:r>
    </w:p>
    <w:p w:rsidR="005B1A6D" w:rsidRPr="003D4B58" w:rsidRDefault="005B1A6D" w:rsidP="005B1A6D">
      <w:pPr>
        <w:rPr>
          <w:rFonts w:ascii="Arial" w:hAnsi="Arial" w:cs="Arial"/>
          <w:sz w:val="22"/>
          <w:szCs w:val="22"/>
          <w:lang w:val="sr-Cyrl-C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ab/>
        <w:t>-податак о текућем рачуну за подносиоца пријаве, односно понуде;</w:t>
      </w:r>
    </w:p>
    <w:p w:rsidR="003D4B58" w:rsidRPr="003D4B58" w:rsidRDefault="005B1A6D" w:rsidP="003D4B58">
      <w:pPr>
        <w:rPr>
          <w:rFonts w:ascii="Arial" w:hAnsi="Arial" w:cs="Arial"/>
          <w:sz w:val="22"/>
          <w:szCs w:val="22"/>
          <w:lang w:val="sr-Cyrl-C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ab/>
      </w:r>
      <w:r w:rsidR="003D4B58" w:rsidRPr="003D4B58">
        <w:rPr>
          <w:rFonts w:ascii="Arial" w:hAnsi="Arial" w:cs="Arial"/>
          <w:sz w:val="22"/>
          <w:szCs w:val="22"/>
          <w:lang w:val="sr-Cyrl-CS"/>
        </w:rPr>
        <w:t>-учесници јавног надметања обавезни су да ради учешћа у поступку јавног надметања уплате депозит у износу од</w:t>
      </w:r>
      <w:r w:rsidR="003D4B58" w:rsidRPr="003D4B58">
        <w:rPr>
          <w:rFonts w:ascii="Arial" w:hAnsi="Arial" w:cs="Arial"/>
          <w:b/>
          <w:i/>
          <w:sz w:val="22"/>
          <w:szCs w:val="22"/>
          <w:lang w:val="sr-Cyrl-CS"/>
        </w:rPr>
        <w:t xml:space="preserve"> </w:t>
      </w:r>
      <w:r w:rsidR="003D4B58" w:rsidRPr="003D4B58">
        <w:rPr>
          <w:rFonts w:ascii="Arial" w:hAnsi="Arial" w:cs="Arial"/>
          <w:sz w:val="22"/>
          <w:szCs w:val="22"/>
        </w:rPr>
        <w:t>17.494,00</w:t>
      </w:r>
      <w:r w:rsidR="003D4B58" w:rsidRPr="003D4B58">
        <w:rPr>
          <w:rFonts w:ascii="Arial" w:hAnsi="Arial" w:cs="Arial"/>
          <w:sz w:val="22"/>
          <w:szCs w:val="22"/>
          <w:lang w:val="sr-Cyrl-CS"/>
        </w:rPr>
        <w:t xml:space="preserve"> динара</w:t>
      </w:r>
      <w:r w:rsidR="003D4B58" w:rsidRPr="003D4B58">
        <w:rPr>
          <w:rFonts w:ascii="Arial" w:hAnsi="Arial" w:cs="Arial"/>
          <w:sz w:val="22"/>
          <w:szCs w:val="22"/>
          <w:lang w:val="sr-Cyrl-CS"/>
        </w:rPr>
        <w:t xml:space="preserve"> и исти се враћа учесницима који не успеју на надметању, након закључења Уговора о закупу;</w:t>
      </w:r>
    </w:p>
    <w:p w:rsidR="003D4B58" w:rsidRPr="003D4B58" w:rsidRDefault="003D4B58" w:rsidP="003D4B5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>-д</w:t>
      </w:r>
      <w:r>
        <w:rPr>
          <w:rFonts w:ascii="Arial" w:hAnsi="Arial" w:cs="Arial"/>
          <w:sz w:val="22"/>
          <w:szCs w:val="22"/>
          <w:lang w:val="sr-Cyrl-CS"/>
        </w:rPr>
        <w:t>епозит се уплаћује на рачун бр.</w:t>
      </w:r>
      <w:r w:rsidRPr="003D4B58">
        <w:rPr>
          <w:rFonts w:ascii="Arial" w:hAnsi="Arial" w:cs="Arial"/>
          <w:sz w:val="22"/>
          <w:szCs w:val="22"/>
          <w:lang w:val="sr-Cyrl-CS"/>
        </w:rPr>
        <w:t>840-291804-44 прималац је депозитни рачун Буџета општине Богатић, сврха-уплата депозита за учешће на јавном надметању за пословни простор уз назнаку локала;</w:t>
      </w:r>
    </w:p>
    <w:p w:rsidR="003D4B58" w:rsidRPr="003D4B58" w:rsidRDefault="003D4B58" w:rsidP="003D4B5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>-уколико будући закупац не приступи закључењу Уговора о закупу, положени депозит се не враћа као ни у случају да не уплати гарантни износ у предвиђеном року;</w:t>
      </w:r>
    </w:p>
    <w:p w:rsidR="003D4B58" w:rsidRPr="003D4B58" w:rsidRDefault="003D4B58" w:rsidP="003D4B58">
      <w:pPr>
        <w:rPr>
          <w:rFonts w:ascii="Arial" w:hAnsi="Arial" w:cs="Arial"/>
          <w:sz w:val="22"/>
          <w:szCs w:val="22"/>
          <w:lang w:val="sr-Cyrl-C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ab/>
        <w:t>-доказ да је подносилац пријаве измирио закупнину и трошкове комуналних услуга (потврда даваоца услуга), уколико је био закупац пословне просторије која је имовина општине Богатић;</w:t>
      </w:r>
    </w:p>
    <w:p w:rsidR="003D4B58" w:rsidRPr="003D4B58" w:rsidRDefault="003D4B58" w:rsidP="003D4B5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 xml:space="preserve">-јасну назнаку пословне просторије због које се пријављује на јавно надметање;  </w:t>
      </w:r>
    </w:p>
    <w:p w:rsidR="003D4B58" w:rsidRPr="003D4B58" w:rsidRDefault="003D4B58" w:rsidP="003D4B58">
      <w:pPr>
        <w:ind w:firstLine="567"/>
        <w:rPr>
          <w:rFonts w:ascii="Arial" w:hAnsi="Arial" w:cs="Arial"/>
          <w:sz w:val="22"/>
          <w:szCs w:val="22"/>
          <w:lang w:val="sr-Cyrl-R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 xml:space="preserve">-учесници јавног надметања обавезни су да поднесу пријаву за учешће на јавном надметању Комисији у писаном облику најкасније до </w:t>
      </w:r>
      <w:r w:rsidRPr="003D4B58">
        <w:rPr>
          <w:rFonts w:ascii="Arial" w:hAnsi="Arial" w:cs="Arial"/>
          <w:sz w:val="22"/>
          <w:szCs w:val="22"/>
        </w:rPr>
        <w:t>24.04</w:t>
      </w:r>
      <w:r w:rsidRPr="003D4B58">
        <w:rPr>
          <w:rFonts w:ascii="Arial" w:hAnsi="Arial" w:cs="Arial"/>
          <w:sz w:val="22"/>
          <w:szCs w:val="22"/>
        </w:rPr>
        <w:t>.2026.</w:t>
      </w:r>
      <w:r w:rsidRPr="003D4B58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3D4B58">
        <w:rPr>
          <w:rFonts w:ascii="Arial" w:hAnsi="Arial" w:cs="Arial"/>
          <w:sz w:val="22"/>
          <w:szCs w:val="22"/>
          <w:lang w:val="sr-Cyrl-CS"/>
        </w:rPr>
        <w:t>године</w:t>
      </w:r>
      <w:r w:rsidRPr="003D4B58">
        <w:rPr>
          <w:rFonts w:ascii="Arial" w:hAnsi="Arial" w:cs="Arial"/>
          <w:sz w:val="22"/>
          <w:szCs w:val="22"/>
          <w:lang w:val="sr-Cyrl-RS"/>
        </w:rPr>
        <w:t>;</w:t>
      </w:r>
    </w:p>
    <w:p w:rsidR="003D4B58" w:rsidRPr="005B1A6D" w:rsidRDefault="003D4B58" w:rsidP="003D4B58">
      <w:pPr>
        <w:rPr>
          <w:rFonts w:ascii="Arial" w:hAnsi="Arial" w:cs="Arial"/>
          <w:color w:val="FFC000"/>
          <w:sz w:val="22"/>
          <w:szCs w:val="22"/>
          <w:lang w:val="sr-Cyrl-C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ab/>
        <w:t>-пријаве се достављају препоручено пош</w:t>
      </w:r>
      <w:r w:rsidRPr="003D4B58">
        <w:rPr>
          <w:rFonts w:ascii="Arial" w:hAnsi="Arial" w:cs="Arial"/>
          <w:sz w:val="22"/>
          <w:szCs w:val="22"/>
          <w:lang w:val="sr-Cyrl-CS"/>
        </w:rPr>
        <w:t>том на адресу Општинске управе општине Богатић, Комисија</w:t>
      </w:r>
      <w:r w:rsidRPr="003D4B58">
        <w:rPr>
          <w:rFonts w:ascii="Arial" w:hAnsi="Arial" w:cs="Arial"/>
          <w:sz w:val="22"/>
          <w:szCs w:val="22"/>
          <w:lang w:val="sr-Cyrl-CS"/>
        </w:rPr>
        <w:t xml:space="preserve"> за давање пословног простора у закуп Богатић Ул.</w:t>
      </w:r>
      <w:r w:rsidRPr="003D4B58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3D4B58">
        <w:rPr>
          <w:rFonts w:ascii="Arial" w:hAnsi="Arial" w:cs="Arial"/>
          <w:sz w:val="22"/>
          <w:szCs w:val="22"/>
          <w:lang w:val="sr-Cyrl-CS"/>
        </w:rPr>
        <w:t>Мике Витомировића бр.1 15350 Богатић или преко писарнице Општинске управе</w:t>
      </w:r>
      <w:r w:rsidRPr="003D4B58">
        <w:rPr>
          <w:rFonts w:ascii="Arial" w:hAnsi="Arial" w:cs="Arial"/>
          <w:sz w:val="22"/>
          <w:szCs w:val="22"/>
          <w:lang w:val="sr-Cyrl-CS"/>
        </w:rPr>
        <w:t xml:space="preserve"> општине</w:t>
      </w:r>
      <w:r w:rsidRPr="003D4B58">
        <w:rPr>
          <w:rFonts w:ascii="Arial" w:hAnsi="Arial" w:cs="Arial"/>
          <w:sz w:val="22"/>
          <w:szCs w:val="22"/>
          <w:lang w:val="sr-Cyrl-CS"/>
        </w:rPr>
        <w:t xml:space="preserve"> Богатић;</w:t>
      </w:r>
      <w:r w:rsidRPr="005B1A6D">
        <w:rPr>
          <w:rFonts w:ascii="Arial" w:hAnsi="Arial" w:cs="Arial"/>
          <w:color w:val="FFC000"/>
          <w:sz w:val="22"/>
          <w:szCs w:val="22"/>
          <w:lang w:val="sr-Cyrl-CS"/>
        </w:rPr>
        <w:tab/>
        <w:t xml:space="preserve"> </w:t>
      </w:r>
    </w:p>
    <w:p w:rsidR="003D4B58" w:rsidRPr="005B1A6D" w:rsidRDefault="003D4B58" w:rsidP="003D4B58">
      <w:pPr>
        <w:rPr>
          <w:rFonts w:ascii="Arial" w:hAnsi="Arial" w:cs="Arial"/>
          <w:color w:val="FFC000"/>
          <w:sz w:val="22"/>
          <w:szCs w:val="22"/>
          <w:lang w:val="sr-Cyrl-C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ab/>
        <w:t xml:space="preserve">-на полеђини коверте у којој се подноси  пријава мора се навести назив подносиоца пријаве  са адресом и контакт телефоном као и са јасном назнаком на коју се непокретност поднета пријава односи а у супротном таква понуда сматраће се неуредном и непотпуном и биће одбачена; </w:t>
      </w:r>
      <w:r w:rsidRPr="005B1A6D">
        <w:rPr>
          <w:rFonts w:ascii="Arial" w:hAnsi="Arial" w:cs="Arial"/>
          <w:color w:val="FFC000"/>
          <w:sz w:val="22"/>
          <w:szCs w:val="22"/>
          <w:lang w:val="sr-Cyrl-CS"/>
        </w:rPr>
        <w:tab/>
      </w:r>
    </w:p>
    <w:p w:rsidR="003D4B58" w:rsidRPr="003D4B58" w:rsidRDefault="003D4B58" w:rsidP="003D4B58">
      <w:pPr>
        <w:ind w:firstLine="567"/>
        <w:rPr>
          <w:rFonts w:ascii="Arial" w:hAnsi="Arial" w:cs="Arial"/>
          <w:sz w:val="22"/>
          <w:szCs w:val="22"/>
          <w:lang w:val="sr-Cyrl-R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>-</w:t>
      </w:r>
      <w:r w:rsidRPr="003D4B58">
        <w:rPr>
          <w:rFonts w:ascii="Arial" w:hAnsi="Arial" w:cs="Arial"/>
          <w:sz w:val="22"/>
          <w:szCs w:val="22"/>
        </w:rPr>
        <w:t xml:space="preserve">поступак јавног надметања спровешће се дана </w:t>
      </w:r>
      <w:r w:rsidRPr="003D4B58">
        <w:rPr>
          <w:rFonts w:ascii="Arial" w:hAnsi="Arial" w:cs="Arial"/>
          <w:sz w:val="22"/>
          <w:szCs w:val="22"/>
        </w:rPr>
        <w:t>29.04</w:t>
      </w:r>
      <w:r w:rsidRPr="003D4B58">
        <w:rPr>
          <w:rFonts w:ascii="Arial" w:hAnsi="Arial" w:cs="Arial"/>
          <w:sz w:val="22"/>
          <w:szCs w:val="22"/>
        </w:rPr>
        <w:t xml:space="preserve">.2026.године у 10,30 часова </w:t>
      </w:r>
      <w:r>
        <w:rPr>
          <w:rFonts w:ascii="Arial" w:hAnsi="Arial" w:cs="Arial"/>
          <w:sz w:val="22"/>
          <w:szCs w:val="22"/>
        </w:rPr>
        <w:t>у Малој сали о</w:t>
      </w:r>
      <w:r w:rsidRPr="003D4B58">
        <w:rPr>
          <w:rFonts w:ascii="Arial" w:hAnsi="Arial" w:cs="Arial"/>
          <w:sz w:val="22"/>
          <w:szCs w:val="22"/>
        </w:rPr>
        <w:t>пштине Богатић</w:t>
      </w:r>
      <w:r>
        <w:rPr>
          <w:rFonts w:ascii="Arial" w:hAnsi="Arial" w:cs="Arial"/>
          <w:sz w:val="22"/>
          <w:szCs w:val="22"/>
          <w:lang w:val="sr-Cyrl-RS"/>
        </w:rPr>
        <w:t>,</w:t>
      </w:r>
      <w:r w:rsidRPr="003D4B58">
        <w:rPr>
          <w:rFonts w:ascii="Arial" w:hAnsi="Arial" w:cs="Arial"/>
          <w:sz w:val="22"/>
          <w:szCs w:val="22"/>
        </w:rPr>
        <w:t xml:space="preserve"> на првом с</w:t>
      </w:r>
      <w:r w:rsidRPr="003D4B58">
        <w:rPr>
          <w:rFonts w:ascii="Arial" w:hAnsi="Arial" w:cs="Arial"/>
          <w:sz w:val="22"/>
          <w:szCs w:val="22"/>
        </w:rPr>
        <w:t xml:space="preserve">прату у ул. Мике </w:t>
      </w:r>
      <w:r w:rsidRPr="003D4B58">
        <w:rPr>
          <w:rFonts w:ascii="Arial" w:hAnsi="Arial" w:cs="Arial"/>
          <w:sz w:val="22"/>
          <w:szCs w:val="22"/>
        </w:rPr>
        <w:t>Витомировића бр.1</w:t>
      </w:r>
      <w:r w:rsidRPr="003D4B58">
        <w:rPr>
          <w:rFonts w:ascii="Arial" w:hAnsi="Arial" w:cs="Arial"/>
          <w:sz w:val="22"/>
          <w:szCs w:val="22"/>
          <w:lang w:val="sr-Cyrl-RS"/>
        </w:rPr>
        <w:t>;</w:t>
      </w:r>
    </w:p>
    <w:p w:rsidR="003D4B58" w:rsidRDefault="003D4B58" w:rsidP="003D4B5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>-поступак јавног надметања ће се спровести и у случају да пристигне најмање једна благовремена и потпуна пријава на основу које се подносилац пријаве региструје и проглашава понуђачем, ако прихвати почетну цену по којој се непокретност даје у закуп, с тим да уколико не прихвати почетну цену, губи право на враћање  депозита;</w:t>
      </w:r>
    </w:p>
    <w:p w:rsidR="003D4B58" w:rsidRPr="003D4B58" w:rsidRDefault="003D4B58" w:rsidP="003D4B5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lastRenderedPageBreak/>
        <w:t xml:space="preserve">-избор најповољнијег понуђача врши се применом критеријума највише понуђене закупнине а у случају да два или више понуђача понуде исти износ закупнине Комисија  задржава право да изврши избор најповољнијег понуђача, по слободном уверењу; </w:t>
      </w:r>
    </w:p>
    <w:p w:rsidR="003D4B58" w:rsidRPr="003D4B58" w:rsidRDefault="003D4B58" w:rsidP="003D4B58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>-председник Комисије након завршеног јавног надметања позива учесника који понуди најповољнији износ да потпише Изјаву о висини понуђене цене;</w:t>
      </w:r>
    </w:p>
    <w:p w:rsidR="003D4B58" w:rsidRPr="003D4B58" w:rsidRDefault="003D4B58" w:rsidP="003D4B58">
      <w:pPr>
        <w:rPr>
          <w:rFonts w:ascii="Arial" w:hAnsi="Arial" w:cs="Arial"/>
          <w:sz w:val="22"/>
          <w:szCs w:val="22"/>
          <w:lang w:val="sr-Cyrl-C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ab/>
        <w:t xml:space="preserve"> -учесник јавног надметања који је незадовољан Решењем о давању у закуп пословног простора може поднети приговор Општинском већу </w:t>
      </w:r>
      <w:r w:rsidRPr="003D4B58">
        <w:rPr>
          <w:rFonts w:ascii="Arial" w:hAnsi="Arial" w:cs="Arial"/>
          <w:sz w:val="22"/>
          <w:szCs w:val="22"/>
          <w:lang w:val="sr-Cyrl-CS"/>
        </w:rPr>
        <w:t xml:space="preserve">општине Богатић, </w:t>
      </w:r>
      <w:r w:rsidRPr="003D4B58">
        <w:rPr>
          <w:rFonts w:ascii="Arial" w:hAnsi="Arial" w:cs="Arial"/>
          <w:sz w:val="22"/>
          <w:szCs w:val="22"/>
          <w:lang w:val="sr-Cyrl-CS"/>
        </w:rPr>
        <w:t xml:space="preserve">у року од 8 дана од дана пријема  обавештења о давању у закуп пословног простора; </w:t>
      </w:r>
    </w:p>
    <w:p w:rsidR="003D4B58" w:rsidRPr="003D4B58" w:rsidRDefault="003D4B58" w:rsidP="003D4B58">
      <w:pPr>
        <w:ind w:firstLine="567"/>
        <w:jc w:val="left"/>
        <w:rPr>
          <w:rFonts w:ascii="Arial" w:hAnsi="Arial" w:cs="Arial"/>
          <w:sz w:val="22"/>
          <w:szCs w:val="22"/>
          <w:lang w:val="sr-Cyrl-C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>-оглас за  јавно надметање објављује се у „Гласу Подриња“, на интернет страни општине Богатић, на огласној табли општине Богатић и огласној табли МЗ Б</w:t>
      </w:r>
      <w:r w:rsidRPr="003D4B58">
        <w:rPr>
          <w:rFonts w:ascii="Arial" w:hAnsi="Arial" w:cs="Arial"/>
          <w:sz w:val="22"/>
          <w:szCs w:val="22"/>
          <w:lang w:val="sr-Cyrl-RS"/>
        </w:rPr>
        <w:t>елотић</w:t>
      </w:r>
      <w:r w:rsidRPr="003D4B58">
        <w:rPr>
          <w:rFonts w:ascii="Arial" w:hAnsi="Arial" w:cs="Arial"/>
          <w:sz w:val="22"/>
          <w:szCs w:val="22"/>
          <w:lang w:val="sr-Cyrl-RS"/>
        </w:rPr>
        <w:t>.</w:t>
      </w:r>
    </w:p>
    <w:p w:rsidR="003D4B58" w:rsidRPr="003D4B58" w:rsidRDefault="003D4B58" w:rsidP="003D4B58">
      <w:pPr>
        <w:jc w:val="left"/>
        <w:rPr>
          <w:rFonts w:ascii="Arial" w:hAnsi="Arial" w:cs="Arial"/>
          <w:sz w:val="22"/>
          <w:szCs w:val="22"/>
          <w:lang w:val="sr-Cyrl-CS"/>
        </w:rPr>
      </w:pPr>
      <w:r w:rsidRPr="003D4B58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3D4B58" w:rsidRPr="003D4B58" w:rsidRDefault="003D4B58" w:rsidP="003D4B58">
      <w:pPr>
        <w:jc w:val="right"/>
        <w:rPr>
          <w:b/>
          <w:i/>
          <w:lang w:val="sr-Cyrl-CS"/>
        </w:rPr>
      </w:pPr>
      <w:r w:rsidRPr="003D4B58">
        <w:rPr>
          <w:rFonts w:ascii="Arial" w:hAnsi="Arial" w:cs="Arial"/>
          <w:b/>
          <w:i/>
          <w:sz w:val="22"/>
          <w:szCs w:val="22"/>
          <w:lang w:val="sr-Cyrl-CS"/>
        </w:rPr>
        <w:t xml:space="preserve"> Комисија за давање у закуп непокретности у Јавној својини општине Богатић</w:t>
      </w:r>
    </w:p>
    <w:p w:rsidR="003D4B58" w:rsidRPr="005B1A6D" w:rsidRDefault="003D4B58" w:rsidP="003D4B58">
      <w:pPr>
        <w:jc w:val="center"/>
        <w:rPr>
          <w:rFonts w:ascii="Arial" w:hAnsi="Arial" w:cs="Arial"/>
          <w:b/>
          <w:color w:val="FFC000"/>
        </w:rPr>
      </w:pPr>
    </w:p>
    <w:p w:rsidR="003D4B58" w:rsidRPr="003D4B58" w:rsidRDefault="003D4B58" w:rsidP="003D4B58">
      <w:pPr>
        <w:ind w:firstLine="567"/>
        <w:rPr>
          <w:rFonts w:ascii="Arial" w:hAnsi="Arial" w:cs="Arial"/>
          <w:sz w:val="22"/>
          <w:szCs w:val="22"/>
          <w:lang w:val="sr-Cyrl-CS"/>
        </w:rPr>
      </w:pPr>
    </w:p>
    <w:p w:rsidR="003D4B58" w:rsidRDefault="003D4B58" w:rsidP="005B1A6D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3D4B58" w:rsidRDefault="003D4B58" w:rsidP="005B1A6D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3D4B58" w:rsidRDefault="003D4B58" w:rsidP="005B1A6D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3D4B58" w:rsidRDefault="003D4B58" w:rsidP="005B1A6D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3D4B58" w:rsidRDefault="003D4B58" w:rsidP="005B1A6D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3D4B58" w:rsidRDefault="003D4B58" w:rsidP="005B1A6D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C717BF" w:rsidRDefault="00C717BF" w:rsidP="005B1A6D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C717BF" w:rsidRDefault="00C717BF" w:rsidP="005B1A6D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321920" w:rsidRDefault="00321920" w:rsidP="005B1A6D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321920" w:rsidRDefault="00321920" w:rsidP="005B1A6D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321920" w:rsidRDefault="00321920" w:rsidP="005B1A6D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C717BF" w:rsidRPr="005B1A6D" w:rsidRDefault="00C717BF" w:rsidP="005B1A6D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5441AC" w:rsidRPr="005B1A6D" w:rsidRDefault="005B1A6D" w:rsidP="003D4B58">
      <w:pPr>
        <w:rPr>
          <w:rFonts w:ascii="Arial" w:hAnsi="Arial" w:cs="Arial"/>
          <w:color w:val="FFC000"/>
          <w:sz w:val="22"/>
          <w:szCs w:val="22"/>
          <w:lang w:val="sr-Cyrl-CS"/>
        </w:rPr>
      </w:pPr>
      <w:r w:rsidRPr="005B1A6D">
        <w:rPr>
          <w:rFonts w:ascii="Arial" w:hAnsi="Arial" w:cs="Arial"/>
          <w:color w:val="FF0000"/>
          <w:sz w:val="22"/>
          <w:szCs w:val="22"/>
        </w:rPr>
        <w:tab/>
      </w:r>
    </w:p>
    <w:p w:rsidR="006D0164" w:rsidRPr="005B1A6D" w:rsidRDefault="006D0164" w:rsidP="008F736F">
      <w:pPr>
        <w:rPr>
          <w:rFonts w:ascii="Arial" w:hAnsi="Arial" w:cs="Arial"/>
          <w:color w:val="FFC000"/>
          <w:sz w:val="22"/>
          <w:szCs w:val="22"/>
        </w:rPr>
      </w:pPr>
    </w:p>
    <w:sectPr w:rsidR="006D0164" w:rsidRPr="005B1A6D" w:rsidSect="005716BD">
      <w:headerReference w:type="default" r:id="rId8"/>
      <w:footerReference w:type="default" r:id="rId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EFE" w:rsidRDefault="006C2EFE" w:rsidP="00AC75A3">
      <w:r>
        <w:separator/>
      </w:r>
    </w:p>
  </w:endnote>
  <w:endnote w:type="continuationSeparator" w:id="0">
    <w:p w:rsidR="006C2EFE" w:rsidRDefault="006C2EFE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8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28977"/>
          <w:docPartObj>
            <w:docPartGallery w:val="Page Numbers (Top of Page)"/>
            <w:docPartUnique/>
          </w:docPartObj>
        </w:sdtPr>
        <w:sdtEndPr/>
        <w:sdtContent>
          <w:p w:rsidR="00E82A9C" w:rsidRPr="00323EA2" w:rsidRDefault="00E82A9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Страна </w:t>
            </w:r>
            <w:r w:rsidR="003A51B4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3A51B4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FF1D90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3</w:t>
            </w:r>
            <w:r w:rsidR="003A51B4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од </w:t>
            </w:r>
            <w:r w:rsidR="003A51B4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3A51B4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FF1D90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3</w:t>
            </w:r>
            <w:r w:rsidR="003A51B4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:rsidR="00E82A9C" w:rsidRPr="00F249A0" w:rsidRDefault="00E82A9C">
    <w:pPr>
      <w:pStyle w:val="Footer"/>
      <w:rPr>
        <w:color w:val="F2F2F2" w:themeColor="background1" w:themeShade="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EFE" w:rsidRDefault="006C2EFE" w:rsidP="00AC75A3">
      <w:r>
        <w:separator/>
      </w:r>
    </w:p>
  </w:footnote>
  <w:footnote w:type="continuationSeparator" w:id="0">
    <w:p w:rsidR="006C2EFE" w:rsidRDefault="006C2EFE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6F" w:rsidRPr="008F736F" w:rsidRDefault="008F736F">
    <w:pPr>
      <w:pStyle w:val="Header"/>
    </w:pPr>
    <w:r>
      <w:t xml:space="preserve"> </w:t>
    </w: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EC4B6D" w:rsidRPr="002F4400" w:rsidTr="00EB78A1">
      <w:trPr>
        <w:trHeight w:val="80"/>
      </w:trPr>
      <w:tc>
        <w:tcPr>
          <w:tcW w:w="7256" w:type="dxa"/>
        </w:tcPr>
        <w:p w:rsidR="00EC4B6D" w:rsidRPr="00EC4B6D" w:rsidRDefault="00EC4B6D" w:rsidP="00EB78A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8F736F" w:rsidRPr="002F4400" w:rsidTr="006D7AE8">
      <w:trPr>
        <w:trHeight w:val="264"/>
      </w:trPr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15350 Богатић, Мике Витомировића 1, Србија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</w:t>
          </w:r>
          <w:r w:rsidR="00116B3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тел:+381.15.7786 126, факс: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>+381.15.7786 174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e-mail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web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8F736F" w:rsidRDefault="00066E56">
    <w:pPr>
      <w:pStyle w:val="Header"/>
    </w:pPr>
    <w:r w:rsidRPr="00066E56">
      <w:rPr>
        <w:noProof/>
        <w:lang w:val="sr-Latn-RS" w:eastAsia="sr-Latn-RS"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sr-Latn-RS" w:eastAsia="sr-Latn-RS"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2F81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82585"/>
    <w:multiLevelType w:val="hybridMultilevel"/>
    <w:tmpl w:val="46ACAC3C"/>
    <w:lvl w:ilvl="0" w:tplc="0708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ttachedTemplate r:id="rId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4"/>
    <w:rsid w:val="000521EE"/>
    <w:rsid w:val="00066E56"/>
    <w:rsid w:val="00077FD7"/>
    <w:rsid w:val="00096871"/>
    <w:rsid w:val="000B2573"/>
    <w:rsid w:val="000C5295"/>
    <w:rsid w:val="000D3A21"/>
    <w:rsid w:val="000E66AA"/>
    <w:rsid w:val="000E7BEB"/>
    <w:rsid w:val="00113148"/>
    <w:rsid w:val="00116086"/>
    <w:rsid w:val="00116B30"/>
    <w:rsid w:val="00120F16"/>
    <w:rsid w:val="0012222A"/>
    <w:rsid w:val="0012521E"/>
    <w:rsid w:val="0014185B"/>
    <w:rsid w:val="00143C2E"/>
    <w:rsid w:val="00157ACC"/>
    <w:rsid w:val="001617C4"/>
    <w:rsid w:val="00163873"/>
    <w:rsid w:val="00167D73"/>
    <w:rsid w:val="0017167F"/>
    <w:rsid w:val="00194706"/>
    <w:rsid w:val="001965AC"/>
    <w:rsid w:val="001B17D9"/>
    <w:rsid w:val="001D3014"/>
    <w:rsid w:val="002157DE"/>
    <w:rsid w:val="00224A2E"/>
    <w:rsid w:val="0022730A"/>
    <w:rsid w:val="002321FB"/>
    <w:rsid w:val="0023328D"/>
    <w:rsid w:val="00235BE5"/>
    <w:rsid w:val="00243B62"/>
    <w:rsid w:val="00247C4B"/>
    <w:rsid w:val="002573E7"/>
    <w:rsid w:val="002A28B1"/>
    <w:rsid w:val="002C20F2"/>
    <w:rsid w:val="002F3C7B"/>
    <w:rsid w:val="002F4400"/>
    <w:rsid w:val="00305FB8"/>
    <w:rsid w:val="00321920"/>
    <w:rsid w:val="003226DC"/>
    <w:rsid w:val="00323EA2"/>
    <w:rsid w:val="003329FD"/>
    <w:rsid w:val="003362E5"/>
    <w:rsid w:val="00350208"/>
    <w:rsid w:val="00353320"/>
    <w:rsid w:val="00370295"/>
    <w:rsid w:val="0038732C"/>
    <w:rsid w:val="003A51B4"/>
    <w:rsid w:val="003B2017"/>
    <w:rsid w:val="003C441D"/>
    <w:rsid w:val="003C7DC4"/>
    <w:rsid w:val="003D4B58"/>
    <w:rsid w:val="004437A4"/>
    <w:rsid w:val="0045222C"/>
    <w:rsid w:val="00453351"/>
    <w:rsid w:val="004A5EFF"/>
    <w:rsid w:val="004B155F"/>
    <w:rsid w:val="004B5B07"/>
    <w:rsid w:val="004C0A25"/>
    <w:rsid w:val="004D273D"/>
    <w:rsid w:val="004D6531"/>
    <w:rsid w:val="00532E5A"/>
    <w:rsid w:val="00532F28"/>
    <w:rsid w:val="005441AC"/>
    <w:rsid w:val="00556857"/>
    <w:rsid w:val="00564203"/>
    <w:rsid w:val="00564F48"/>
    <w:rsid w:val="00565B9D"/>
    <w:rsid w:val="00566914"/>
    <w:rsid w:val="005716BD"/>
    <w:rsid w:val="005755C5"/>
    <w:rsid w:val="005853DD"/>
    <w:rsid w:val="005A745F"/>
    <w:rsid w:val="005B1A6D"/>
    <w:rsid w:val="005B7560"/>
    <w:rsid w:val="005C01AD"/>
    <w:rsid w:val="005E6E06"/>
    <w:rsid w:val="0060200E"/>
    <w:rsid w:val="00612BA6"/>
    <w:rsid w:val="006169F2"/>
    <w:rsid w:val="006239CF"/>
    <w:rsid w:val="00626650"/>
    <w:rsid w:val="00627021"/>
    <w:rsid w:val="00647C48"/>
    <w:rsid w:val="0065534A"/>
    <w:rsid w:val="006562EB"/>
    <w:rsid w:val="00656FA8"/>
    <w:rsid w:val="00677001"/>
    <w:rsid w:val="0068767E"/>
    <w:rsid w:val="006C2EFE"/>
    <w:rsid w:val="006D0164"/>
    <w:rsid w:val="006D7AE8"/>
    <w:rsid w:val="006E3B82"/>
    <w:rsid w:val="006F2C97"/>
    <w:rsid w:val="00712CB6"/>
    <w:rsid w:val="007269BF"/>
    <w:rsid w:val="00752809"/>
    <w:rsid w:val="00753A98"/>
    <w:rsid w:val="00761615"/>
    <w:rsid w:val="00761AAD"/>
    <w:rsid w:val="00797478"/>
    <w:rsid w:val="007B7DDD"/>
    <w:rsid w:val="007C2F81"/>
    <w:rsid w:val="007D13BD"/>
    <w:rsid w:val="007D2206"/>
    <w:rsid w:val="007E7046"/>
    <w:rsid w:val="00810C59"/>
    <w:rsid w:val="00823A88"/>
    <w:rsid w:val="00824466"/>
    <w:rsid w:val="00830F56"/>
    <w:rsid w:val="008522FD"/>
    <w:rsid w:val="008647FD"/>
    <w:rsid w:val="00872BAA"/>
    <w:rsid w:val="008752A9"/>
    <w:rsid w:val="00875605"/>
    <w:rsid w:val="00884443"/>
    <w:rsid w:val="00887FC9"/>
    <w:rsid w:val="00895AA7"/>
    <w:rsid w:val="008A4E57"/>
    <w:rsid w:val="008A68F5"/>
    <w:rsid w:val="008B084B"/>
    <w:rsid w:val="008B70EF"/>
    <w:rsid w:val="008C787A"/>
    <w:rsid w:val="008D2EB4"/>
    <w:rsid w:val="008E578E"/>
    <w:rsid w:val="008F736F"/>
    <w:rsid w:val="009178DE"/>
    <w:rsid w:val="0093037D"/>
    <w:rsid w:val="00941BBE"/>
    <w:rsid w:val="00947B9F"/>
    <w:rsid w:val="00952DB7"/>
    <w:rsid w:val="0097598F"/>
    <w:rsid w:val="00984593"/>
    <w:rsid w:val="009A1002"/>
    <w:rsid w:val="009A314A"/>
    <w:rsid w:val="009A40CD"/>
    <w:rsid w:val="009C1991"/>
    <w:rsid w:val="00A25557"/>
    <w:rsid w:val="00A34880"/>
    <w:rsid w:val="00A5127B"/>
    <w:rsid w:val="00A55634"/>
    <w:rsid w:val="00A600F8"/>
    <w:rsid w:val="00A85735"/>
    <w:rsid w:val="00A96997"/>
    <w:rsid w:val="00AA6A0D"/>
    <w:rsid w:val="00AB266B"/>
    <w:rsid w:val="00AC75A3"/>
    <w:rsid w:val="00AC79CD"/>
    <w:rsid w:val="00B067DA"/>
    <w:rsid w:val="00B118B2"/>
    <w:rsid w:val="00B25667"/>
    <w:rsid w:val="00B359FA"/>
    <w:rsid w:val="00B3629F"/>
    <w:rsid w:val="00B40325"/>
    <w:rsid w:val="00B5449B"/>
    <w:rsid w:val="00B55E7D"/>
    <w:rsid w:val="00B56D1F"/>
    <w:rsid w:val="00B65FB0"/>
    <w:rsid w:val="00B872A8"/>
    <w:rsid w:val="00BB514D"/>
    <w:rsid w:val="00BD035B"/>
    <w:rsid w:val="00BD79D5"/>
    <w:rsid w:val="00C03EC2"/>
    <w:rsid w:val="00C337B9"/>
    <w:rsid w:val="00C34C8C"/>
    <w:rsid w:val="00C444A7"/>
    <w:rsid w:val="00C70E70"/>
    <w:rsid w:val="00C717BF"/>
    <w:rsid w:val="00C72C74"/>
    <w:rsid w:val="00C74D48"/>
    <w:rsid w:val="00C864A9"/>
    <w:rsid w:val="00CA189E"/>
    <w:rsid w:val="00CC1EA3"/>
    <w:rsid w:val="00CC22DC"/>
    <w:rsid w:val="00CE06D9"/>
    <w:rsid w:val="00CE22FD"/>
    <w:rsid w:val="00CE76A8"/>
    <w:rsid w:val="00CF3088"/>
    <w:rsid w:val="00D009AC"/>
    <w:rsid w:val="00D04105"/>
    <w:rsid w:val="00D26651"/>
    <w:rsid w:val="00D43EF6"/>
    <w:rsid w:val="00DC1468"/>
    <w:rsid w:val="00E176FA"/>
    <w:rsid w:val="00E26277"/>
    <w:rsid w:val="00E335BF"/>
    <w:rsid w:val="00E66AE2"/>
    <w:rsid w:val="00E82A9C"/>
    <w:rsid w:val="00E94B18"/>
    <w:rsid w:val="00EB78A1"/>
    <w:rsid w:val="00EC4B6D"/>
    <w:rsid w:val="00EC6B0F"/>
    <w:rsid w:val="00EC7065"/>
    <w:rsid w:val="00ED4B64"/>
    <w:rsid w:val="00EF33B2"/>
    <w:rsid w:val="00EF491E"/>
    <w:rsid w:val="00F07489"/>
    <w:rsid w:val="00F249A0"/>
    <w:rsid w:val="00F32753"/>
    <w:rsid w:val="00F714BD"/>
    <w:rsid w:val="00F7451F"/>
    <w:rsid w:val="00F97ECF"/>
    <w:rsid w:val="00FB20D4"/>
    <w:rsid w:val="00FB283A"/>
    <w:rsid w:val="00FE30A6"/>
    <w:rsid w:val="00FF1D90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324D31-CBDB-4CDB-B1D6-C3CAF47A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rFonts w:eastAsiaTheme="majorEastAsia" w:cstheme="majorBidi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Theme="majorEastAsia" w:hAnsi="Times New Roman" w:cstheme="majorBidi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Theme="majorEastAsia" w:hAnsi="Times New Roman" w:cstheme="majorBidi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 w:themeColor="accent1"/>
      </w:pBdr>
      <w:spacing w:before="100" w:beforeAutospacing="1" w:after="100" w:afterAutospacing="1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Theme="majorEastAsia" w:hAnsi="Times New Roman" w:cstheme="majorBidi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table" w:styleId="TableGrid">
    <w:name w:val="Table Grid"/>
    <w:basedOn w:val="TableNormal"/>
    <w:uiPriority w:val="59"/>
    <w:rsid w:val="00F7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ezrazmaka">
    <w:name w:val="Bez razmaka"/>
    <w:basedOn w:val="Normal"/>
    <w:next w:val="Normal"/>
    <w:qFormat/>
    <w:rsid w:val="00556857"/>
  </w:style>
  <w:style w:type="paragraph" w:customStyle="1" w:styleId="4clan">
    <w:name w:val="4clan"/>
    <w:basedOn w:val="Normal"/>
    <w:rsid w:val="00556857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8B084B"/>
    <w:pPr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ran\Documents\Memorandum.dotx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450AE-AF00-472D-A35E-64572545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110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koOoomp2</cp:lastModifiedBy>
  <cp:revision>15</cp:revision>
  <cp:lastPrinted>2024-11-25T13:38:00Z</cp:lastPrinted>
  <dcterms:created xsi:type="dcterms:W3CDTF">2026-02-25T07:40:00Z</dcterms:created>
  <dcterms:modified xsi:type="dcterms:W3CDTF">2026-04-01T11:54:00Z</dcterms:modified>
</cp:coreProperties>
</file>