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573300" w:rsidRDefault="00573300" w:rsidP="00573300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РЕПУБЛИКА СРБИЈА</w:t>
      </w:r>
    </w:p>
    <w:p w:rsidR="00573300" w:rsidRDefault="00573300" w:rsidP="00573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ОПШТИНА БОГАТИЋ</w:t>
      </w:r>
    </w:p>
    <w:p w:rsidR="00573300" w:rsidRDefault="00573300" w:rsidP="00573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ОПШТИНСКА УПРАВА</w:t>
      </w:r>
    </w:p>
    <w:p w:rsidR="00573300" w:rsidRDefault="00573300" w:rsidP="00573300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Комисија за спровођење поступка</w:t>
      </w:r>
    </w:p>
    <w:p w:rsidR="00573300" w:rsidRDefault="00573300" w:rsidP="00573300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располагања грађевинским земљиштем  </w:t>
      </w:r>
    </w:p>
    <w:p w:rsidR="00573300" w:rsidRDefault="00573300" w:rsidP="00573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Број:</w:t>
      </w:r>
      <w:r w:rsidR="008975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464-12-27</w:t>
      </w:r>
      <w:r>
        <w:rPr>
          <w:rFonts w:ascii="Arial" w:hAnsi="Arial" w:cs="Arial"/>
          <w:sz w:val="22"/>
          <w:szCs w:val="22"/>
          <w:lang w:val="sr-Cyrl-CS"/>
        </w:rPr>
        <w:t>/202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r-Cyrl-CS"/>
        </w:rPr>
        <w:t>-03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Датум:</w:t>
      </w:r>
      <w:r w:rsidR="008975DA">
        <w:rPr>
          <w:rFonts w:ascii="Arial" w:hAnsi="Arial" w:cs="Arial"/>
          <w:sz w:val="22"/>
          <w:szCs w:val="22"/>
        </w:rPr>
        <w:t xml:space="preserve"> 20.02.2024.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године</w:t>
      </w:r>
    </w:p>
    <w:p w:rsidR="00573300" w:rsidRDefault="00573300" w:rsidP="00573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 o г а т и ћ  </w:t>
      </w:r>
    </w:p>
    <w:p w:rsidR="00573300" w:rsidRDefault="00573300" w:rsidP="00573300">
      <w:pPr>
        <w:rPr>
          <w:rFonts w:ascii="Arial" w:hAnsi="Arial" w:cs="Arial"/>
          <w:color w:val="FF0000"/>
          <w:sz w:val="22"/>
          <w:szCs w:val="22"/>
        </w:rPr>
      </w:pPr>
    </w:p>
    <w:p w:rsidR="00573300" w:rsidRDefault="00573300" w:rsidP="00573300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color w:val="FF0000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>На основу члана 10</w:t>
      </w:r>
      <w:r>
        <w:rPr>
          <w:rFonts w:ascii="Arial" w:hAnsi="Arial" w:cs="Arial"/>
          <w:sz w:val="22"/>
          <w:szCs w:val="22"/>
        </w:rPr>
        <w:t xml:space="preserve">.,11.,26. и 27.-32. </w:t>
      </w:r>
      <w:r>
        <w:rPr>
          <w:rFonts w:ascii="Arial" w:hAnsi="Arial" w:cs="Arial"/>
          <w:sz w:val="22"/>
          <w:szCs w:val="22"/>
          <w:lang w:val="sr-Cyrl-CS"/>
        </w:rPr>
        <w:t>Одлуке о отуђењу и давању у закуп  грађевинског земљишта ("Службени лист града Шапца и општина:Богатић, Владимирци и Коцељева" бр.35/2016)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Програма отуђења и давања у закуп грађевинског земљишта у јавној својини на територији општине Богатић за период 2023-2028.године, бр.06-</w:t>
      </w:r>
      <w:r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>507</w:t>
      </w:r>
      <w:r>
        <w:rPr>
          <w:rFonts w:ascii="Arial" w:hAnsi="Arial" w:cs="Arial"/>
          <w:sz w:val="22"/>
          <w:szCs w:val="22"/>
          <w:lang w:val="sr-Cyrl-CS"/>
        </w:rPr>
        <w:t xml:space="preserve">/2023-01 </w:t>
      </w:r>
      <w:r>
        <w:rPr>
          <w:rFonts w:ascii="Arial" w:hAnsi="Arial" w:cs="Arial"/>
          <w:sz w:val="22"/>
          <w:szCs w:val="22"/>
        </w:rPr>
        <w:t>од 20.04.2023.</w:t>
      </w:r>
      <w:r>
        <w:rPr>
          <w:rFonts w:ascii="Arial" w:hAnsi="Arial" w:cs="Arial"/>
          <w:sz w:val="22"/>
          <w:szCs w:val="22"/>
          <w:lang w:val="sr-Cyrl-CS"/>
        </w:rPr>
        <w:t>године, Закључка председника општине Богатић бр.</w:t>
      </w:r>
      <w:r w:rsidR="007133CD">
        <w:rPr>
          <w:rFonts w:ascii="Arial" w:hAnsi="Arial" w:cs="Arial"/>
          <w:sz w:val="22"/>
          <w:szCs w:val="22"/>
          <w:lang w:val="sr-Cyrl-CS"/>
        </w:rPr>
        <w:t>13/2024-01 од 20.02.2024.</w:t>
      </w:r>
      <w:r>
        <w:rPr>
          <w:rFonts w:ascii="Arial" w:hAnsi="Arial" w:cs="Arial"/>
          <w:sz w:val="22"/>
          <w:szCs w:val="22"/>
          <w:lang w:val="sr-Cyrl-CS"/>
        </w:rPr>
        <w:t xml:space="preserve"> године, </w:t>
      </w:r>
      <w:r>
        <w:rPr>
          <w:rFonts w:ascii="Arial" w:hAnsi="Arial" w:cs="Arial"/>
          <w:sz w:val="22"/>
          <w:szCs w:val="22"/>
        </w:rPr>
        <w:t xml:space="preserve">Комисија за спровођење поступка располагања грађевинским земљиштем у поступку јавног оглашавања путем прикупљања писаних понуда, </w:t>
      </w:r>
      <w:r>
        <w:rPr>
          <w:rFonts w:ascii="Arial" w:hAnsi="Arial" w:cs="Arial"/>
          <w:sz w:val="22"/>
          <w:szCs w:val="22"/>
          <w:lang w:val="sr-Cyrl-CS"/>
        </w:rPr>
        <w:t>објављује: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 </w:t>
      </w:r>
    </w:p>
    <w:p w:rsidR="00573300" w:rsidRDefault="00573300" w:rsidP="00573300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73300" w:rsidRDefault="00573300" w:rsidP="0057330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Г Л А С </w:t>
      </w:r>
    </w:p>
    <w:p w:rsidR="00573300" w:rsidRDefault="00573300" w:rsidP="0057330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СПРОВОЂЕЊУ ПОСТУПКА ПРИКУПЉАЊА ПОНУДА</w:t>
      </w:r>
    </w:p>
    <w:p w:rsidR="00573300" w:rsidRDefault="00573300" w:rsidP="0057330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ЈАВНИМ ОГЛАСОМ </w:t>
      </w:r>
    </w:p>
    <w:p w:rsidR="00573300" w:rsidRDefault="00573300" w:rsidP="00573300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73300" w:rsidRDefault="00573300" w:rsidP="00573300">
      <w:pPr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73300" w:rsidRDefault="00573300" w:rsidP="00573300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На основу Закључка председника општине Богатић бр.</w:t>
      </w:r>
      <w:r w:rsidR="007133CD">
        <w:rPr>
          <w:rFonts w:ascii="Arial" w:hAnsi="Arial" w:cs="Arial"/>
          <w:sz w:val="22"/>
          <w:szCs w:val="22"/>
          <w:lang w:val="sr-Cyrl-CS"/>
        </w:rPr>
        <w:t>13/2024-01 од 20.02.2024.године</w:t>
      </w:r>
      <w:r>
        <w:rPr>
          <w:rFonts w:ascii="Arial" w:hAnsi="Arial" w:cs="Arial"/>
          <w:sz w:val="22"/>
          <w:szCs w:val="22"/>
          <w:lang w:val="sr-Cyrl-CS"/>
        </w:rPr>
        <w:t xml:space="preserve"> године, </w:t>
      </w:r>
      <w:r>
        <w:rPr>
          <w:rFonts w:ascii="Arial" w:hAnsi="Arial" w:cs="Arial"/>
          <w:sz w:val="22"/>
          <w:szCs w:val="22"/>
        </w:rPr>
        <w:t>Комисија за спровођење поступка располагања грађевинским земљиштем у поступку јавног оглашавања путем прикупљања писаних понуда,</w:t>
      </w:r>
      <w:r>
        <w:rPr>
          <w:rFonts w:ascii="Arial" w:hAnsi="Arial" w:cs="Arial"/>
          <w:sz w:val="22"/>
          <w:szCs w:val="22"/>
          <w:lang w:val="sr-Cyrl-CS"/>
        </w:rPr>
        <w:t xml:space="preserve"> расписује Оглас о спровођењу поступка, за давање у закуп грађевинског земљишта под следећим условима: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</w:p>
    <w:p w:rsidR="00573300" w:rsidRDefault="00573300" w:rsidP="00573300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ДАЈЕ  СЕ  У ЗАКУП </w:t>
      </w:r>
      <w:r>
        <w:rPr>
          <w:rFonts w:ascii="Arial" w:hAnsi="Arial" w:cs="Arial"/>
          <w:sz w:val="22"/>
          <w:szCs w:val="22"/>
          <w:lang w:val="sr-Cyrl-CS"/>
        </w:rPr>
        <w:t xml:space="preserve"> уз накнаду  кат.парцела бр.</w:t>
      </w:r>
      <w:r>
        <w:rPr>
          <w:rFonts w:ascii="Arial" w:hAnsi="Arial" w:cs="Arial"/>
          <w:sz w:val="22"/>
          <w:szCs w:val="22"/>
        </w:rPr>
        <w:t>1033</w:t>
      </w:r>
      <w:r>
        <w:rPr>
          <w:rFonts w:ascii="Arial" w:hAnsi="Arial" w:cs="Arial"/>
          <w:sz w:val="22"/>
          <w:szCs w:val="22"/>
          <w:lang w:val="sr-Cyrl-CS"/>
        </w:rPr>
        <w:t xml:space="preserve"> КО Дубље  у  површини од </w:t>
      </w:r>
      <w:r>
        <w:rPr>
          <w:rFonts w:ascii="Arial" w:hAnsi="Arial" w:cs="Arial"/>
          <w:sz w:val="22"/>
          <w:szCs w:val="22"/>
        </w:rPr>
        <w:t>0.14.78</w:t>
      </w:r>
      <w:r>
        <w:rPr>
          <w:rFonts w:ascii="Arial" w:hAnsi="Arial" w:cs="Arial"/>
          <w:sz w:val="22"/>
          <w:szCs w:val="22"/>
          <w:lang w:val="sr-Cyrl-CS"/>
        </w:rPr>
        <w:t xml:space="preserve"> ха </w:t>
      </w:r>
      <w:r>
        <w:rPr>
          <w:rFonts w:ascii="Arial" w:hAnsi="Arial" w:cs="Arial"/>
          <w:sz w:val="22"/>
          <w:szCs w:val="22"/>
        </w:rPr>
        <w:t>(1478м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lang w:val="sr-Cyrl-CS"/>
        </w:rPr>
        <w:t xml:space="preserve">и кат.парцела 1034 КО Дубље у површини од </w:t>
      </w:r>
      <w:r>
        <w:rPr>
          <w:rFonts w:ascii="Arial" w:hAnsi="Arial" w:cs="Arial"/>
          <w:sz w:val="22"/>
          <w:szCs w:val="22"/>
        </w:rPr>
        <w:t>0.36.45</w:t>
      </w:r>
      <w:r>
        <w:rPr>
          <w:rFonts w:ascii="Arial" w:hAnsi="Arial" w:cs="Arial"/>
          <w:sz w:val="22"/>
          <w:szCs w:val="22"/>
          <w:lang w:val="sr-Cyrl-CS"/>
        </w:rPr>
        <w:t xml:space="preserve"> ха </w:t>
      </w:r>
      <w:r>
        <w:rPr>
          <w:rFonts w:ascii="Arial" w:hAnsi="Arial" w:cs="Arial"/>
          <w:sz w:val="22"/>
          <w:szCs w:val="22"/>
        </w:rPr>
        <w:t>(3645м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), обе  </w:t>
      </w:r>
      <w:r>
        <w:rPr>
          <w:rFonts w:ascii="Arial" w:hAnsi="Arial" w:cs="Arial"/>
          <w:sz w:val="22"/>
          <w:szCs w:val="22"/>
          <w:lang w:val="sr-Cyrl-CS"/>
        </w:rPr>
        <w:t>уписане у лист непокретности бр.2198 КО Дубље, укупне површине 0.51.23 ха (5123 м</w:t>
      </w:r>
      <w:r>
        <w:rPr>
          <w:rFonts w:ascii="Arial" w:hAnsi="Arial" w:cs="Arial"/>
          <w:sz w:val="22"/>
          <w:szCs w:val="22"/>
          <w:vertAlign w:val="superscript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),</w:t>
      </w:r>
    </w:p>
    <w:p w:rsidR="00573300" w:rsidRDefault="00573300" w:rsidP="005733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кат.парц. бр.1033 уписана је у Лист непокретности бр. 2198 КО Дубље,  која је по култури воћњак 3.класе у површини од 0.12.98 ха (1298м</w:t>
      </w:r>
      <w:r>
        <w:rPr>
          <w:rFonts w:ascii="Arial" w:hAnsi="Arial" w:cs="Arial"/>
          <w:sz w:val="22"/>
          <w:szCs w:val="22"/>
          <w:vertAlign w:val="superscript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) и  пашњак 2 класе у површ. од  0.01.80 ха (180м</w:t>
      </w:r>
      <w:r>
        <w:rPr>
          <w:rFonts w:ascii="Arial" w:hAnsi="Arial" w:cs="Arial"/>
          <w:sz w:val="22"/>
          <w:szCs w:val="22"/>
          <w:vertAlign w:val="superscript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), што укупна површина кат.парцеле бр.1033 износи </w:t>
      </w:r>
      <w:r>
        <w:rPr>
          <w:rFonts w:ascii="Arial" w:hAnsi="Arial" w:cs="Arial"/>
          <w:sz w:val="22"/>
          <w:szCs w:val="22"/>
        </w:rPr>
        <w:t>0.14.78</w:t>
      </w:r>
      <w:r>
        <w:rPr>
          <w:rFonts w:ascii="Arial" w:hAnsi="Arial" w:cs="Arial"/>
          <w:sz w:val="22"/>
          <w:szCs w:val="22"/>
          <w:lang w:val="sr-Cyrl-CS"/>
        </w:rPr>
        <w:t xml:space="preserve"> ха </w:t>
      </w:r>
      <w:r>
        <w:rPr>
          <w:rFonts w:ascii="Arial" w:hAnsi="Arial" w:cs="Arial"/>
          <w:sz w:val="22"/>
          <w:szCs w:val="22"/>
        </w:rPr>
        <w:t>(1478м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кат.парц. бр.1034 уписана је у Лист непокретности бр. 2198 КО Дубље,  која је по култури њива 3.класе у површини од 0.36.45 ха (3645м</w:t>
      </w:r>
      <w:r>
        <w:rPr>
          <w:rFonts w:ascii="Arial" w:hAnsi="Arial" w:cs="Arial"/>
          <w:sz w:val="22"/>
          <w:szCs w:val="22"/>
          <w:vertAlign w:val="superscript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) </w:t>
      </w:r>
    </w:p>
    <w:p w:rsidR="00573300" w:rsidRDefault="00573300" w:rsidP="00573300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кат.парцеле бр.1033 и 1034 КО Дубље се издају као једна целина , односно издају се у укупној површини од 0.51.23 ха (5123 м</w:t>
      </w:r>
      <w:r>
        <w:rPr>
          <w:rFonts w:ascii="Arial" w:hAnsi="Arial" w:cs="Arial"/>
          <w:sz w:val="22"/>
          <w:szCs w:val="22"/>
          <w:vertAlign w:val="superscript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),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color w:val="FF0000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- почетна цена годишње закупнине  за обе кат.парцеле је  </w:t>
      </w:r>
      <w:r>
        <w:rPr>
          <w:rFonts w:ascii="Arial" w:hAnsi="Arial" w:cs="Arial"/>
          <w:b/>
          <w:sz w:val="22"/>
          <w:szCs w:val="22"/>
          <w:lang w:val="sr-Cyrl-CS"/>
        </w:rPr>
        <w:t>5.869,22</w:t>
      </w:r>
      <w:r>
        <w:rPr>
          <w:rFonts w:ascii="Arial" w:hAnsi="Arial" w:cs="Arial"/>
          <w:sz w:val="22"/>
          <w:szCs w:val="22"/>
          <w:lang w:val="sr-Cyrl-CS"/>
        </w:rPr>
        <w:t xml:space="preserve"> динара, с тим што се иста плаћа у целости за цео закупни период, у року од 15 дана од дана закључења уговора о закупу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73300" w:rsidRDefault="00573300" w:rsidP="00573300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-обавезу закупца да по испостављеним рачунима плаћа трошкове воде, електричне енергије, комуналија, телефона и друге трошкове коришћења кат.парцеле уколико исти настану коришћењем дела кат.парцеле; 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-кат.парцеле бр.</w:t>
      </w:r>
      <w:r>
        <w:rPr>
          <w:rFonts w:ascii="Arial" w:hAnsi="Arial" w:cs="Arial"/>
          <w:sz w:val="22"/>
          <w:szCs w:val="22"/>
        </w:rPr>
        <w:t>1033 и 1034</w:t>
      </w:r>
      <w:r>
        <w:rPr>
          <w:rFonts w:ascii="Arial" w:hAnsi="Arial" w:cs="Arial"/>
          <w:sz w:val="22"/>
          <w:szCs w:val="22"/>
          <w:lang w:val="sr-Cyrl-CS"/>
        </w:rPr>
        <w:t xml:space="preserve"> КО Дубље се даје у закуп у виђеном стању, на одређено време, на период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(две) године</w:t>
      </w:r>
      <w:r>
        <w:rPr>
          <w:rFonts w:ascii="Arial" w:hAnsi="Arial" w:cs="Arial"/>
          <w:sz w:val="22"/>
          <w:szCs w:val="22"/>
          <w:lang w:val="sr-Cyrl-CS"/>
        </w:rPr>
        <w:t xml:space="preserve"> од дана закључења Уговора о закупу;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73300" w:rsidRDefault="00573300" w:rsidP="00573300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учесници јавног огласа могу бити сва  правна лица и сва физичка лица, 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 поступку јавног оглашавања путем прикупљања писаних понуда не могу учествовати чланови Комисије и њихови заменици,  </w:t>
      </w:r>
    </w:p>
    <w:p w:rsidR="00573300" w:rsidRDefault="00573300" w:rsidP="00573300">
      <w:pPr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color w:val="FF0000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учесник јавног оглашавања не може бити лице које није измирило обавезе према Општини по основу закупа, односно отуђења грађевинског земљишта, накнаде за уређење грађевинског земљишта и накнаде за коришћење грађевинског земљишта  као ни лице са којим </w:t>
      </w:r>
      <w:r>
        <w:rPr>
          <w:rFonts w:ascii="Arial" w:hAnsi="Arial" w:cs="Arial"/>
          <w:sz w:val="22"/>
          <w:szCs w:val="22"/>
          <w:lang w:val="sr-Cyrl-CS"/>
        </w:rPr>
        <w:lastRenderedPageBreak/>
        <w:t>је  раскинут, односно коме је отказан уговор о закупу, односно уговор о отуђењу због неизвршавања обавеза из уговора и то у року 5 година од дана раскида односно отказа.</w:t>
      </w:r>
      <w:r>
        <w:rPr>
          <w:rFonts w:ascii="Arial" w:hAnsi="Arial" w:cs="Arial"/>
          <w:color w:val="FF0000"/>
          <w:sz w:val="22"/>
          <w:szCs w:val="22"/>
          <w:lang w:val="sr-Cyrl-CS"/>
        </w:rPr>
        <w:tab/>
      </w:r>
    </w:p>
    <w:p w:rsidR="00573300" w:rsidRDefault="00573300" w:rsidP="00573300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</w:t>
      </w:r>
      <w:r>
        <w:rPr>
          <w:rFonts w:ascii="Arial" w:hAnsi="Arial" w:cs="Arial"/>
          <w:b/>
          <w:sz w:val="22"/>
          <w:szCs w:val="22"/>
        </w:rPr>
        <w:t>понуда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садржи податке: 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 подносиоцу понуде и то </w:t>
      </w:r>
      <w:r>
        <w:rPr>
          <w:rFonts w:ascii="Arial" w:hAnsi="Arial" w:cs="Arial"/>
          <w:b/>
          <w:sz w:val="22"/>
          <w:szCs w:val="22"/>
          <w:lang w:val="sr-Cyrl-CS"/>
        </w:rPr>
        <w:t>за физичка лица:</w:t>
      </w:r>
      <w:r>
        <w:rPr>
          <w:rFonts w:ascii="Arial" w:hAnsi="Arial" w:cs="Arial"/>
          <w:sz w:val="22"/>
          <w:szCs w:val="22"/>
          <w:lang w:val="sr-Cyrl-CS"/>
        </w:rPr>
        <w:t xml:space="preserve"> име и презиме јединствен матични број грађана и адресу становања,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за правна лица и предузетнике: назив односно пословно име, порески идентификациони број и седиште, 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</w:rPr>
        <w:t xml:space="preserve">видљиву </w:t>
      </w:r>
      <w:r>
        <w:rPr>
          <w:rFonts w:ascii="Arial" w:hAnsi="Arial" w:cs="Arial"/>
          <w:sz w:val="22"/>
          <w:szCs w:val="22"/>
          <w:lang w:val="sr-Cyrl-CS"/>
        </w:rPr>
        <w:t xml:space="preserve"> назнаку на коју катастарску парцелу се пријава односи,</w:t>
      </w:r>
    </w:p>
    <w:p w:rsidR="00573300" w:rsidRDefault="00573300" w:rsidP="00573300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уредно овлашћење за заступање, уколико подносилац лично не приступи отварању понуда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гарантног износа (депозита),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фотокопија личне карте-исправе за физичка лица, 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решење о упису у Регистар привредних субјеката или други одговарајући регистар,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изјава о прихватању услова огласа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понуђена цена односно понуђени износ закупнине грађевинског земљишта,</w:t>
      </w:r>
    </w:p>
    <w:p w:rsidR="00573300" w:rsidRDefault="00573300" w:rsidP="00573300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-Потврда рачуноводства општине Богатић о измиреним обавезама по основу закупа и по основу других трошкова уколико их има, издата од стране даваоца услуга;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учесници  јавног огласа обавезни су да ради учешћа у поступку прикупљања понуда, уплате депозит у износу од 20% почетне висине укупне годишње закупнине за кат.парцелу 1033 и 1034 КО Дубље (</w:t>
      </w:r>
      <w:r>
        <w:rPr>
          <w:rFonts w:ascii="Arial" w:hAnsi="Arial" w:cs="Arial"/>
          <w:b/>
          <w:sz w:val="22"/>
          <w:szCs w:val="22"/>
          <w:lang w:val="sr-Cyrl-CS"/>
        </w:rPr>
        <w:t>1.173,84 динара</w:t>
      </w:r>
      <w:r>
        <w:rPr>
          <w:rFonts w:ascii="Arial" w:hAnsi="Arial" w:cs="Arial"/>
          <w:sz w:val="22"/>
          <w:szCs w:val="22"/>
          <w:lang w:val="sr-Cyrl-CS"/>
        </w:rPr>
        <w:t xml:space="preserve">) и исти се враћа учесницима који не успеју на надметању, након закључења Уговора о закупу грађевинског земљишта, 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 не приступи закључењу уговора о закупу, положени депозит се не враћа, и биће објављен нови оглас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назнаку непокретности због које се пријављује на јавни оглас (уколико је оглас расписан за већи број  непокретности), 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рок за подношење понуда је  </w:t>
      </w:r>
      <w:r w:rsidR="007133CD">
        <w:rPr>
          <w:rFonts w:ascii="Arial" w:hAnsi="Arial" w:cs="Arial"/>
          <w:b/>
          <w:sz w:val="22"/>
          <w:szCs w:val="22"/>
        </w:rPr>
        <w:t>25.03.2024</w:t>
      </w:r>
      <w:r>
        <w:rPr>
          <w:rFonts w:ascii="Arial" w:hAnsi="Arial" w:cs="Arial"/>
          <w:sz w:val="22"/>
          <w:szCs w:val="22"/>
          <w:lang w:val="sr-Cyrl-CS"/>
        </w:rPr>
        <w:t xml:space="preserve">.године, 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понуде се достављају у затвореној коверти препоручено поштом на адресу: Општинска управа Општине Богатић, Комисија за спровођење поступка располагања грађевинским земљиштем, ул.М.Витомировића бр.1 или преко писарнице Општинске управе Богатић, са видљивом назнаком на коју катастарску парцелу се односи,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за учешће у поступку јавног надметања уплаћује се на рачун Буџета Општине Богатић број 840-291804-44 а сврха уплате је депозит за учешће на јавном надметању за  кат.парц.бр.1033 и 1034 КО Дубље,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неблаговремена или неуредна понуда се одбацује,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неблаговремена понуда је она која је поднета по истеку рока за подношење понуда,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неуредна понуда  је она која је поднета у отвореној коверти или без видљиве ознаке на коју појединачну катастарску парцелу се односи, која не садржи податке и уредна документа из чл. 17. ове одлуке,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поступак отварања понуда спровешће се дана  </w:t>
      </w:r>
      <w:r w:rsidR="007133CD">
        <w:rPr>
          <w:rFonts w:ascii="Arial" w:hAnsi="Arial" w:cs="Arial"/>
          <w:b/>
          <w:sz w:val="22"/>
          <w:szCs w:val="22"/>
        </w:rPr>
        <w:t>29.03.2024</w:t>
      </w:r>
      <w:r>
        <w:rPr>
          <w:rFonts w:ascii="Arial" w:hAnsi="Arial" w:cs="Arial"/>
          <w:sz w:val="22"/>
          <w:szCs w:val="22"/>
          <w:lang w:val="sr-Cyrl-CS"/>
        </w:rPr>
        <w:t xml:space="preserve">.године  са почетком у </w:t>
      </w:r>
      <w:r w:rsidR="007133CD">
        <w:rPr>
          <w:rFonts w:ascii="Arial" w:hAnsi="Arial" w:cs="Arial"/>
          <w:b/>
          <w:sz w:val="22"/>
          <w:szCs w:val="22"/>
        </w:rPr>
        <w:t>10,30</w:t>
      </w:r>
      <w:r>
        <w:rPr>
          <w:rFonts w:ascii="Arial" w:hAnsi="Arial" w:cs="Arial"/>
          <w:sz w:val="22"/>
          <w:szCs w:val="22"/>
          <w:lang w:val="sr-Cyrl-CS"/>
        </w:rPr>
        <w:t xml:space="preserve"> часова у малој сали Општине Богатић на првом спрату у улици М.Витомировића бр.1,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поступак отварања понуда сматра се успелим, ако је пристигла најмање једна благовремена и уредна понуда и уколико учесник прихвати почетни износ закупнине, који је уједно и најповољнији износ,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депозит ће  бити враћен учесницима јавног надметања који не успеју на надметању, након достављања броја текућег рачуна уколико исти не доставе заједно са понудом,    </w:t>
      </w:r>
    </w:p>
    <w:p w:rsidR="00573300" w:rsidRDefault="00573300" w:rsidP="0057330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одлуку о избору најповољнијег понуђача донеће председник Општине Богатић, на основу извештаја Комисије о спроведеном поступку.</w:t>
      </w:r>
    </w:p>
    <w:p w:rsidR="00573300" w:rsidRDefault="00573300" w:rsidP="00573300">
      <w:pPr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-оглас објавити у средствима јавног информисања, на интернет страни општине Богатић</w:t>
      </w:r>
      <w:r>
        <w:rPr>
          <w:rFonts w:ascii="Arial" w:hAnsi="Arial" w:cs="Arial"/>
          <w:sz w:val="22"/>
          <w:szCs w:val="22"/>
        </w:rPr>
        <w:t xml:space="preserve">, огласној табли Месне заједнице Дубље </w:t>
      </w:r>
      <w:r>
        <w:rPr>
          <w:rFonts w:ascii="Arial" w:hAnsi="Arial" w:cs="Arial"/>
          <w:sz w:val="22"/>
          <w:szCs w:val="22"/>
          <w:lang w:val="sr-Cyrl-CS"/>
        </w:rPr>
        <w:t>и на огласној табли општине Богатић, и доставити општинском правобраниоцу.</w:t>
      </w:r>
    </w:p>
    <w:p w:rsidR="00573300" w:rsidRDefault="00573300" w:rsidP="00573300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КОМИСИЈА  ЗА СПРОВОЂЕЊЕ ПОСТУПКА </w:t>
      </w:r>
    </w:p>
    <w:p w:rsidR="00CA189E" w:rsidRDefault="00573300" w:rsidP="00EF6C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</w:t>
      </w:r>
      <w:r w:rsidR="00C576CE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РАСПОЛАГАЊА ГРАЂЕВИНСКИМ ЗЕМЉИШТЕМ </w:t>
      </w:r>
    </w:p>
    <w:sectPr w:rsidR="00CA189E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50D" w:rsidRDefault="004B050D" w:rsidP="00AC75A3">
      <w:r>
        <w:separator/>
      </w:r>
    </w:p>
  </w:endnote>
  <w:endnote w:type="continuationSeparator" w:id="0">
    <w:p w:rsidR="004B050D" w:rsidRDefault="004B050D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8334F9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8334F9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EF6C8D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2</w:t>
            </w:r>
            <w:r w:rsidR="008334F9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8334F9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8334F9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EF6C8D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2</w:t>
            </w:r>
            <w:r w:rsidR="008334F9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50D" w:rsidRDefault="004B050D" w:rsidP="00AC75A3">
      <w:r>
        <w:separator/>
      </w:r>
    </w:p>
  </w:footnote>
  <w:footnote w:type="continuationSeparator" w:id="0">
    <w:p w:rsidR="004B050D" w:rsidRDefault="004B050D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521EE"/>
    <w:rsid w:val="00066E56"/>
    <w:rsid w:val="00077FD7"/>
    <w:rsid w:val="000B2573"/>
    <w:rsid w:val="000E7BEB"/>
    <w:rsid w:val="00113148"/>
    <w:rsid w:val="00116B30"/>
    <w:rsid w:val="00143C2E"/>
    <w:rsid w:val="00157ACC"/>
    <w:rsid w:val="001617C4"/>
    <w:rsid w:val="00163873"/>
    <w:rsid w:val="001965AC"/>
    <w:rsid w:val="001B17D9"/>
    <w:rsid w:val="001D3014"/>
    <w:rsid w:val="0021390D"/>
    <w:rsid w:val="0022730A"/>
    <w:rsid w:val="0023328D"/>
    <w:rsid w:val="00235BE5"/>
    <w:rsid w:val="00243B62"/>
    <w:rsid w:val="002C20F2"/>
    <w:rsid w:val="002F3C7B"/>
    <w:rsid w:val="002F4400"/>
    <w:rsid w:val="0030409B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B050D"/>
    <w:rsid w:val="004B155F"/>
    <w:rsid w:val="004D273D"/>
    <w:rsid w:val="004D6531"/>
    <w:rsid w:val="00564203"/>
    <w:rsid w:val="00564F48"/>
    <w:rsid w:val="00565B9D"/>
    <w:rsid w:val="005716BD"/>
    <w:rsid w:val="00573300"/>
    <w:rsid w:val="005755C5"/>
    <w:rsid w:val="005B7560"/>
    <w:rsid w:val="005C01AD"/>
    <w:rsid w:val="005E6E06"/>
    <w:rsid w:val="006239CF"/>
    <w:rsid w:val="00627021"/>
    <w:rsid w:val="00647C48"/>
    <w:rsid w:val="006A0A22"/>
    <w:rsid w:val="006D0164"/>
    <w:rsid w:val="006D7AE8"/>
    <w:rsid w:val="007133CD"/>
    <w:rsid w:val="007269BF"/>
    <w:rsid w:val="00753A98"/>
    <w:rsid w:val="00797478"/>
    <w:rsid w:val="007B7DDD"/>
    <w:rsid w:val="007C2F81"/>
    <w:rsid w:val="007D13BD"/>
    <w:rsid w:val="00810C59"/>
    <w:rsid w:val="00823A88"/>
    <w:rsid w:val="00824466"/>
    <w:rsid w:val="008334F9"/>
    <w:rsid w:val="008522FD"/>
    <w:rsid w:val="008647FD"/>
    <w:rsid w:val="008752A9"/>
    <w:rsid w:val="00875605"/>
    <w:rsid w:val="008975DA"/>
    <w:rsid w:val="008B70EF"/>
    <w:rsid w:val="008C787A"/>
    <w:rsid w:val="008F736F"/>
    <w:rsid w:val="0093037D"/>
    <w:rsid w:val="00952DB7"/>
    <w:rsid w:val="00984593"/>
    <w:rsid w:val="009A314A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20373"/>
    <w:rsid w:val="00B25667"/>
    <w:rsid w:val="00B359FA"/>
    <w:rsid w:val="00B3629F"/>
    <w:rsid w:val="00B40325"/>
    <w:rsid w:val="00B5449B"/>
    <w:rsid w:val="00B56D1F"/>
    <w:rsid w:val="00B65FB0"/>
    <w:rsid w:val="00B872A8"/>
    <w:rsid w:val="00BB514D"/>
    <w:rsid w:val="00BD79D5"/>
    <w:rsid w:val="00C337B9"/>
    <w:rsid w:val="00C34C8C"/>
    <w:rsid w:val="00C444A7"/>
    <w:rsid w:val="00C576CE"/>
    <w:rsid w:val="00C72C74"/>
    <w:rsid w:val="00C864A9"/>
    <w:rsid w:val="00CA189E"/>
    <w:rsid w:val="00CB4151"/>
    <w:rsid w:val="00CC22DC"/>
    <w:rsid w:val="00CE06D9"/>
    <w:rsid w:val="00D009AC"/>
    <w:rsid w:val="00D04105"/>
    <w:rsid w:val="00D26651"/>
    <w:rsid w:val="00DC1468"/>
    <w:rsid w:val="00E176FA"/>
    <w:rsid w:val="00E82A9C"/>
    <w:rsid w:val="00E94B18"/>
    <w:rsid w:val="00EB78A1"/>
    <w:rsid w:val="00EC4B6D"/>
    <w:rsid w:val="00EC6B0F"/>
    <w:rsid w:val="00ED4B64"/>
    <w:rsid w:val="00EF33B2"/>
    <w:rsid w:val="00EF491E"/>
    <w:rsid w:val="00EF6C8D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7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C4BC-E77E-4354-BD6A-E3DCBA0F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5</cp:revision>
  <cp:lastPrinted>2024-02-20T11:35:00Z</cp:lastPrinted>
  <dcterms:created xsi:type="dcterms:W3CDTF">2024-02-20T11:32:00Z</dcterms:created>
  <dcterms:modified xsi:type="dcterms:W3CDTF">2024-02-20T11:48:00Z</dcterms:modified>
</cp:coreProperties>
</file>